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88475505"/>
        <w:docPartObj>
          <w:docPartGallery w:val="Cover Pages"/>
          <w:docPartUnique/>
        </w:docPartObj>
      </w:sdtPr>
      <w:sdtEndPr/>
      <w:sdtContent>
        <w:p w14:paraId="6D97B72D" w14:textId="77777777" w:rsidR="0020716D" w:rsidRPr="00983DD1" w:rsidRDefault="0020716D" w:rsidP="0020716D">
          <w:pPr>
            <w:pStyle w:val="Ingenmellomrom"/>
            <w:jc w:val="center"/>
          </w:pPr>
        </w:p>
        <w:sdt>
          <w:sdtPr>
            <w:id w:val="1329022749"/>
            <w:docPartObj>
              <w:docPartGallery w:val="Cover Pages"/>
              <w:docPartUnique/>
            </w:docPartObj>
          </w:sdtPr>
          <w:sdtEndPr>
            <w:rPr>
              <w:bCs/>
              <w:iCs/>
              <w:color w:val="FF0000"/>
              <w:sz w:val="56"/>
            </w:rPr>
          </w:sdtEndPr>
          <w:sdtContent>
            <w:p w14:paraId="705B3008" w14:textId="77777777" w:rsidR="0020716D" w:rsidRPr="00983DD1" w:rsidRDefault="0020716D" w:rsidP="0020716D"/>
            <w:p w14:paraId="754E9851" w14:textId="77777777" w:rsidR="0020716D" w:rsidRPr="00983DD1" w:rsidRDefault="00E57539" w:rsidP="0020716D">
              <w:pPr>
                <w:rPr>
                  <w:b/>
                  <w:color w:val="FF0000"/>
                  <w:sz w:val="56"/>
                </w:rPr>
              </w:pPr>
              <w:r w:rsidRPr="00983DD1">
                <w:rPr>
                  <w:noProof/>
                  <w:lang w:eastAsia="nb-NO"/>
                </w:rPr>
                <mc:AlternateContent>
                  <mc:Choice Requires="wps">
                    <w:drawing>
                      <wp:anchor distT="0" distB="0" distL="114300" distR="114300" simplePos="0" relativeHeight="251697152" behindDoc="0" locked="0" layoutInCell="1" allowOverlap="1" wp14:anchorId="33128F70" wp14:editId="6A1585B7">
                        <wp:simplePos x="0" y="0"/>
                        <wp:positionH relativeFrom="column">
                          <wp:posOffset>299720</wp:posOffset>
                        </wp:positionH>
                        <wp:positionV relativeFrom="paragraph">
                          <wp:posOffset>278292</wp:posOffset>
                        </wp:positionV>
                        <wp:extent cx="5166995" cy="967105"/>
                        <wp:effectExtent l="0" t="0" r="0" b="4445"/>
                        <wp:wrapNone/>
                        <wp:docPr id="12" name="Tekstboks 12"/>
                        <wp:cNvGraphicFramePr/>
                        <a:graphic xmlns:a="http://schemas.openxmlformats.org/drawingml/2006/main">
                          <a:graphicData uri="http://schemas.microsoft.com/office/word/2010/wordprocessingShape">
                            <wps:wsp>
                              <wps:cNvSpPr txBox="1"/>
                              <wps:spPr>
                                <a:xfrm>
                                  <a:off x="0" y="0"/>
                                  <a:ext cx="5166995" cy="967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6F1F9" w14:textId="77777777" w:rsidR="00946D60" w:rsidRPr="00426AD8" w:rsidRDefault="00946D60" w:rsidP="0020716D">
                                    <w:pPr>
                                      <w:rPr>
                                        <w:sz w:val="28"/>
                                        <w:szCs w:val="32"/>
                                      </w:rPr>
                                    </w:pPr>
                                    <w:r>
                                      <w:rPr>
                                        <w:b/>
                                        <w:color w:val="FF0000"/>
                                        <w:sz w:val="56"/>
                                        <w:szCs w:val="56"/>
                                      </w:rPr>
                                      <w:t xml:space="preserve">Årsberetning 2017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2" o:spid="_x0000_s1026" type="#_x0000_t202" style="position:absolute;margin-left:23.6pt;margin-top:21.9pt;width:406.85pt;height:7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" filled="f" stroked="f" strokeweight=".5pt">
                        <v:textbox>
                          <w:txbxContent>
                            <w:p w14:paraId="3646F1F9" w14:textId="77777777" w:rsidR="00946D60" w:rsidRPr="00426AD8" w:rsidRDefault="00946D60" w:rsidP="0020716D">
                              <w:pPr>
                                <w:rPr>
                                  <w:sz w:val="28"/>
                                  <w:szCs w:val="32"/>
                                </w:rPr>
                              </w:pPr>
                              <w:r>
                                <w:rPr>
                                  <w:b/>
                                  <w:color w:val="FF0000"/>
                                  <w:sz w:val="56"/>
                                  <w:szCs w:val="56"/>
                                </w:rPr>
                                <w:t xml:space="preserve">Årsberetning 2017 </w:t>
                              </w:r>
                            </w:p>
                          </w:txbxContent>
                        </v:textbox>
                      </v:shape>
                    </w:pict>
                  </mc:Fallback>
                </mc:AlternateContent>
              </w:r>
            </w:p>
          </w:sdtContent>
        </w:sdt>
        <w:p w14:paraId="63364D8A" w14:textId="77777777" w:rsidR="009A6AE3" w:rsidRPr="00983DD1" w:rsidRDefault="009A6AE3" w:rsidP="00E57539">
          <w:pPr>
            <w:pStyle w:val="Ingenmellomrom"/>
            <w:jc w:val="center"/>
            <w:rPr>
              <w:rFonts w:cstheme="minorHAnsi"/>
            </w:rPr>
          </w:pPr>
        </w:p>
        <w:p w14:paraId="3549998D" w14:textId="77777777" w:rsidR="00E57539" w:rsidRPr="00983DD1" w:rsidRDefault="00E57539" w:rsidP="00E57539">
          <w:pPr>
            <w:pStyle w:val="Ingenmellomrom"/>
            <w:jc w:val="center"/>
            <w:rPr>
              <w:rFonts w:cstheme="minorHAnsi"/>
            </w:rPr>
          </w:pPr>
        </w:p>
        <w:p w14:paraId="639477B5" w14:textId="77777777" w:rsidR="00E57539" w:rsidRPr="00983DD1" w:rsidRDefault="00E57539" w:rsidP="00E57539">
          <w:pPr>
            <w:pStyle w:val="Ingenmellomrom"/>
            <w:jc w:val="center"/>
            <w:rPr>
              <w:rFonts w:cstheme="minorHAnsi"/>
            </w:rPr>
          </w:pPr>
        </w:p>
        <w:p w14:paraId="51C15184" w14:textId="77777777" w:rsidR="00E57539" w:rsidRPr="00983DD1" w:rsidRDefault="00E57539" w:rsidP="00E57539">
          <w:pPr>
            <w:pStyle w:val="Ingenmellomrom"/>
            <w:jc w:val="center"/>
            <w:rPr>
              <w:rFonts w:cstheme="minorHAnsi"/>
            </w:rPr>
          </w:pPr>
        </w:p>
        <w:p w14:paraId="00610AFA" w14:textId="77777777" w:rsidR="00E57539" w:rsidRPr="00983DD1" w:rsidRDefault="00E57539" w:rsidP="00E57539">
          <w:pPr>
            <w:pStyle w:val="Ingenmellomrom"/>
            <w:jc w:val="center"/>
            <w:rPr>
              <w:rFonts w:cstheme="minorHAnsi"/>
            </w:rPr>
          </w:pPr>
        </w:p>
        <w:p w14:paraId="25EEBA04" w14:textId="77777777" w:rsidR="009A6AE3" w:rsidRPr="00983DD1" w:rsidRDefault="009A6AE3" w:rsidP="009A6AE3"/>
        <w:p w14:paraId="5262F0D6" w14:textId="77777777" w:rsidR="006730BB" w:rsidRPr="00983DD1" w:rsidRDefault="006730BB" w:rsidP="006730BB">
          <w:pPr>
            <w:spacing w:after="200" w:line="276" w:lineRule="auto"/>
          </w:pPr>
        </w:p>
        <w:p w14:paraId="38BE319C" w14:textId="77777777" w:rsidR="00426AD8" w:rsidRPr="00983DD1" w:rsidRDefault="00426AD8" w:rsidP="006730BB">
          <w:pPr>
            <w:spacing w:after="200" w:line="276" w:lineRule="auto"/>
          </w:pPr>
        </w:p>
        <w:p w14:paraId="73820EC7" w14:textId="77777777" w:rsidR="009A6AE3" w:rsidRPr="00983DD1" w:rsidRDefault="000D0EBD" w:rsidP="00426AD8">
          <w:pPr>
            <w:jc w:val="center"/>
            <w:sectPr w:rsidR="009A6AE3" w:rsidRPr="00983DD1" w:rsidSect="00E57539">
              <w:footerReference w:type="default" r:id="rId10"/>
              <w:headerReference w:type="first" r:id="rId11"/>
              <w:pgSz w:w="11906" w:h="16838" w:code="9"/>
              <w:pgMar w:top="1418" w:right="851" w:bottom="1418" w:left="1134" w:header="709" w:footer="709" w:gutter="0"/>
              <w:pgNumType w:start="0"/>
              <w:cols w:space="708"/>
              <w:titlePg/>
              <w:docGrid w:linePitch="360"/>
            </w:sectPr>
          </w:pPr>
          <w:r w:rsidRPr="00983DD1">
            <w:rPr>
              <w:noProof/>
              <w:lang w:eastAsia="nb-NO"/>
            </w:rPr>
            <w:drawing>
              <wp:inline distT="0" distB="0" distL="0" distR="0" wp14:anchorId="56B7A900" wp14:editId="5EDB57F0">
                <wp:extent cx="5444522" cy="3631454"/>
                <wp:effectExtent l="19050" t="19050" r="22860" b="26670"/>
                <wp:docPr id="7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44522" cy="3631454"/>
                        </a:xfrm>
                        <a:prstGeom prst="rect">
                          <a:avLst/>
                        </a:prstGeom>
                        <a:ln w="22225">
                          <a:solidFill>
                            <a:schemeClr val="tx1"/>
                          </a:solidFill>
                        </a:ln>
                      </pic:spPr>
                    </pic:pic>
                  </a:graphicData>
                </a:graphic>
              </wp:inline>
            </w:drawing>
          </w:r>
        </w:p>
        <w:p w14:paraId="5F7DD1B7" w14:textId="77777777" w:rsidR="0020716D" w:rsidRPr="00983DD1" w:rsidRDefault="0020716D" w:rsidP="0020716D">
          <w:pPr>
            <w:rPr>
              <w:rFonts w:cstheme="minorHAnsi"/>
            </w:rPr>
          </w:pPr>
        </w:p>
        <w:p w14:paraId="78E34932" w14:textId="77777777" w:rsidR="0006279C" w:rsidRPr="00983DD1" w:rsidRDefault="0006279C"/>
        <w:p w14:paraId="427BFCB3" w14:textId="77777777" w:rsidR="0006279C" w:rsidRPr="00983DD1" w:rsidRDefault="0006279C">
          <w:pPr>
            <w:spacing w:after="200" w:line="276" w:lineRule="auto"/>
          </w:pPr>
          <w:r w:rsidRPr="00983DD1">
            <w:br w:type="page"/>
          </w:r>
        </w:p>
      </w:sdtContent>
    </w:sdt>
    <w:sdt>
      <w:sdtPr>
        <w:rPr>
          <w:rFonts w:asciiTheme="minorHAnsi" w:eastAsiaTheme="minorHAnsi" w:hAnsiTheme="minorHAnsi" w:cstheme="minorBidi"/>
          <w:b w:val="0"/>
          <w:bCs w:val="0"/>
          <w:sz w:val="22"/>
          <w:szCs w:val="22"/>
          <w:lang w:eastAsia="en-US"/>
        </w:rPr>
        <w:id w:val="-1286422797"/>
        <w:docPartObj>
          <w:docPartGallery w:val="Table of Contents"/>
          <w:docPartUnique/>
        </w:docPartObj>
      </w:sdtPr>
      <w:sdtEndPr/>
      <w:sdtContent>
        <w:p w14:paraId="299A2A7B" w14:textId="77777777" w:rsidR="0006279C" w:rsidRPr="00983DD1" w:rsidRDefault="0006279C">
          <w:pPr>
            <w:pStyle w:val="Overskriftforinnholdsfortegnelse"/>
            <w:rPr>
              <w:rFonts w:asciiTheme="minorHAnsi" w:hAnsiTheme="minorHAnsi"/>
            </w:rPr>
          </w:pPr>
          <w:r w:rsidRPr="00983DD1">
            <w:rPr>
              <w:rFonts w:asciiTheme="minorHAnsi" w:hAnsiTheme="minorHAnsi"/>
            </w:rPr>
            <w:t>Innholdsfortegnelse</w:t>
          </w:r>
        </w:p>
        <w:p w14:paraId="1A5C8727" w14:textId="77777777" w:rsidR="004F494E" w:rsidRPr="00983DD1" w:rsidRDefault="004F494E" w:rsidP="004F494E">
          <w:pPr>
            <w:rPr>
              <w:lang w:eastAsia="nb-NO"/>
            </w:rPr>
          </w:pPr>
        </w:p>
        <w:p w14:paraId="44262364" w14:textId="77777777" w:rsidR="00F9567D" w:rsidRDefault="0006279C" w:rsidP="00F9567D">
          <w:pPr>
            <w:pStyle w:val="INNH1"/>
            <w:rPr>
              <w:rFonts w:eastAsiaTheme="minorEastAsia"/>
              <w:lang w:eastAsia="nb-NO"/>
            </w:rPr>
          </w:pPr>
          <w:r w:rsidRPr="00983DD1">
            <w:fldChar w:fldCharType="begin"/>
          </w:r>
          <w:r w:rsidRPr="00983DD1">
            <w:instrText xml:space="preserve"> TOC \o "1-3" \h \z \u </w:instrText>
          </w:r>
          <w:r w:rsidRPr="00983DD1">
            <w:fldChar w:fldCharType="separate"/>
          </w:r>
          <w:hyperlink w:anchor="_Toc510599556" w:history="1">
            <w:r w:rsidR="00F9567D" w:rsidRPr="006E7D22">
              <w:rPr>
                <w:rStyle w:val="Hyperkobling"/>
              </w:rPr>
              <w:t>Rådmannens kommentar</w:t>
            </w:r>
            <w:r w:rsidR="00F9567D">
              <w:rPr>
                <w:webHidden/>
              </w:rPr>
              <w:tab/>
            </w:r>
            <w:r w:rsidR="00F9567D">
              <w:rPr>
                <w:webHidden/>
              </w:rPr>
              <w:fldChar w:fldCharType="begin"/>
            </w:r>
            <w:r w:rsidR="00F9567D">
              <w:rPr>
                <w:webHidden/>
              </w:rPr>
              <w:instrText xml:space="preserve"> PAGEREF _Toc510599556 \h </w:instrText>
            </w:r>
            <w:r w:rsidR="00F9567D">
              <w:rPr>
                <w:webHidden/>
              </w:rPr>
            </w:r>
            <w:r w:rsidR="00F9567D">
              <w:rPr>
                <w:webHidden/>
              </w:rPr>
              <w:fldChar w:fldCharType="separate"/>
            </w:r>
            <w:r w:rsidR="00F63EB3">
              <w:rPr>
                <w:webHidden/>
              </w:rPr>
              <w:t>4</w:t>
            </w:r>
            <w:r w:rsidR="00F9567D">
              <w:rPr>
                <w:webHidden/>
              </w:rPr>
              <w:fldChar w:fldCharType="end"/>
            </w:r>
          </w:hyperlink>
        </w:p>
        <w:p w14:paraId="062889E0" w14:textId="77777777" w:rsidR="00F9567D" w:rsidRDefault="00722F94" w:rsidP="00F9567D">
          <w:pPr>
            <w:pStyle w:val="INNH1"/>
            <w:rPr>
              <w:rFonts w:eastAsiaTheme="minorEastAsia"/>
              <w:lang w:eastAsia="nb-NO"/>
            </w:rPr>
          </w:pPr>
          <w:hyperlink w:anchor="_Toc510599557" w:history="1">
            <w:r w:rsidR="00F9567D" w:rsidRPr="006E7D22">
              <w:rPr>
                <w:rStyle w:val="Hyperkobling"/>
              </w:rPr>
              <w:t>Økonomiske resultater og utvikling</w:t>
            </w:r>
            <w:r w:rsidR="00F9567D">
              <w:rPr>
                <w:webHidden/>
              </w:rPr>
              <w:tab/>
            </w:r>
            <w:r w:rsidR="00F9567D">
              <w:rPr>
                <w:webHidden/>
              </w:rPr>
              <w:fldChar w:fldCharType="begin"/>
            </w:r>
            <w:r w:rsidR="00F9567D">
              <w:rPr>
                <w:webHidden/>
              </w:rPr>
              <w:instrText xml:space="preserve"> PAGEREF _Toc510599557 \h </w:instrText>
            </w:r>
            <w:r w:rsidR="00F9567D">
              <w:rPr>
                <w:webHidden/>
              </w:rPr>
            </w:r>
            <w:r w:rsidR="00F9567D">
              <w:rPr>
                <w:webHidden/>
              </w:rPr>
              <w:fldChar w:fldCharType="separate"/>
            </w:r>
            <w:r w:rsidR="00F63EB3">
              <w:rPr>
                <w:webHidden/>
              </w:rPr>
              <w:t>5</w:t>
            </w:r>
            <w:r w:rsidR="00F9567D">
              <w:rPr>
                <w:webHidden/>
              </w:rPr>
              <w:fldChar w:fldCharType="end"/>
            </w:r>
          </w:hyperlink>
        </w:p>
        <w:p w14:paraId="5C3E01FB" w14:textId="77777777" w:rsidR="00F9567D" w:rsidRDefault="00722F94" w:rsidP="00F9567D">
          <w:pPr>
            <w:pStyle w:val="INNH2"/>
            <w:spacing w:after="120"/>
            <w:rPr>
              <w:rFonts w:eastAsiaTheme="minorEastAsia"/>
              <w:lang w:eastAsia="nb-NO"/>
            </w:rPr>
          </w:pPr>
          <w:hyperlink w:anchor="_Toc510599558" w:history="1">
            <w:r w:rsidR="00F9567D" w:rsidRPr="006E7D22">
              <w:rPr>
                <w:rStyle w:val="Hyperkobling"/>
              </w:rPr>
              <w:t>Regnskapsskjema 1A – frie inntekter og finans</w:t>
            </w:r>
            <w:r w:rsidR="00F9567D">
              <w:rPr>
                <w:webHidden/>
              </w:rPr>
              <w:tab/>
            </w:r>
            <w:r w:rsidR="00F9567D">
              <w:rPr>
                <w:webHidden/>
              </w:rPr>
              <w:fldChar w:fldCharType="begin"/>
            </w:r>
            <w:r w:rsidR="00F9567D">
              <w:rPr>
                <w:webHidden/>
              </w:rPr>
              <w:instrText xml:space="preserve"> PAGEREF _Toc510599558 \h </w:instrText>
            </w:r>
            <w:r w:rsidR="00F9567D">
              <w:rPr>
                <w:webHidden/>
              </w:rPr>
            </w:r>
            <w:r w:rsidR="00F9567D">
              <w:rPr>
                <w:webHidden/>
              </w:rPr>
              <w:fldChar w:fldCharType="separate"/>
            </w:r>
            <w:r w:rsidR="00F63EB3">
              <w:rPr>
                <w:webHidden/>
              </w:rPr>
              <w:t>5</w:t>
            </w:r>
            <w:r w:rsidR="00F9567D">
              <w:rPr>
                <w:webHidden/>
              </w:rPr>
              <w:fldChar w:fldCharType="end"/>
            </w:r>
          </w:hyperlink>
        </w:p>
        <w:p w14:paraId="51DEEF72" w14:textId="77777777" w:rsidR="00F9567D" w:rsidRDefault="00722F94" w:rsidP="00F9567D">
          <w:pPr>
            <w:pStyle w:val="INNH2"/>
            <w:spacing w:after="120"/>
            <w:rPr>
              <w:rFonts w:eastAsiaTheme="minorEastAsia"/>
              <w:lang w:eastAsia="nb-NO"/>
            </w:rPr>
          </w:pPr>
          <w:hyperlink w:anchor="_Toc510599559" w:history="1">
            <w:r w:rsidR="00F9567D" w:rsidRPr="006E7D22">
              <w:rPr>
                <w:rStyle w:val="Hyperkobling"/>
              </w:rPr>
              <w:t>Tjenesteområdenes budsjettrammer – kommunestyrets rammevedtak</w:t>
            </w:r>
            <w:r w:rsidR="00F9567D">
              <w:rPr>
                <w:webHidden/>
              </w:rPr>
              <w:tab/>
            </w:r>
            <w:r w:rsidR="00F9567D">
              <w:rPr>
                <w:webHidden/>
              </w:rPr>
              <w:fldChar w:fldCharType="begin"/>
            </w:r>
            <w:r w:rsidR="00F9567D">
              <w:rPr>
                <w:webHidden/>
              </w:rPr>
              <w:instrText xml:space="preserve"> PAGEREF _Toc510599559 \h </w:instrText>
            </w:r>
            <w:r w:rsidR="00F9567D">
              <w:rPr>
                <w:webHidden/>
              </w:rPr>
            </w:r>
            <w:r w:rsidR="00F9567D">
              <w:rPr>
                <w:webHidden/>
              </w:rPr>
              <w:fldChar w:fldCharType="separate"/>
            </w:r>
            <w:r w:rsidR="00F63EB3">
              <w:rPr>
                <w:webHidden/>
              </w:rPr>
              <w:t>6</w:t>
            </w:r>
            <w:r w:rsidR="00F9567D">
              <w:rPr>
                <w:webHidden/>
              </w:rPr>
              <w:fldChar w:fldCharType="end"/>
            </w:r>
          </w:hyperlink>
        </w:p>
        <w:p w14:paraId="7094CC84" w14:textId="77777777" w:rsidR="00F9567D" w:rsidRDefault="00722F94" w:rsidP="00F9567D">
          <w:pPr>
            <w:pStyle w:val="INNH2"/>
            <w:spacing w:after="120"/>
            <w:rPr>
              <w:rFonts w:eastAsiaTheme="minorEastAsia"/>
              <w:lang w:eastAsia="nb-NO"/>
            </w:rPr>
          </w:pPr>
          <w:hyperlink w:anchor="_Toc510599560" w:history="1">
            <w:r w:rsidR="00F9567D" w:rsidRPr="006E7D22">
              <w:rPr>
                <w:rStyle w:val="Hyperkobling"/>
              </w:rPr>
              <w:t>Hovedtrekk i den økonomiske utviklingen</w:t>
            </w:r>
            <w:r w:rsidR="00F9567D">
              <w:rPr>
                <w:webHidden/>
              </w:rPr>
              <w:tab/>
            </w:r>
            <w:r w:rsidR="00F9567D">
              <w:rPr>
                <w:webHidden/>
              </w:rPr>
              <w:fldChar w:fldCharType="begin"/>
            </w:r>
            <w:r w:rsidR="00F9567D">
              <w:rPr>
                <w:webHidden/>
              </w:rPr>
              <w:instrText xml:space="preserve"> PAGEREF _Toc510599560 \h </w:instrText>
            </w:r>
            <w:r w:rsidR="00F9567D">
              <w:rPr>
                <w:webHidden/>
              </w:rPr>
            </w:r>
            <w:r w:rsidR="00F9567D">
              <w:rPr>
                <w:webHidden/>
              </w:rPr>
              <w:fldChar w:fldCharType="separate"/>
            </w:r>
            <w:r w:rsidR="00F63EB3">
              <w:rPr>
                <w:webHidden/>
              </w:rPr>
              <w:t>8</w:t>
            </w:r>
            <w:r w:rsidR="00F9567D">
              <w:rPr>
                <w:webHidden/>
              </w:rPr>
              <w:fldChar w:fldCharType="end"/>
            </w:r>
          </w:hyperlink>
        </w:p>
        <w:p w14:paraId="1776D792" w14:textId="77777777" w:rsidR="00F9567D" w:rsidRDefault="00722F94" w:rsidP="00F9567D">
          <w:pPr>
            <w:pStyle w:val="INNH2"/>
            <w:spacing w:after="120"/>
            <w:rPr>
              <w:rFonts w:eastAsiaTheme="minorEastAsia"/>
              <w:lang w:eastAsia="nb-NO"/>
            </w:rPr>
          </w:pPr>
          <w:hyperlink w:anchor="_Toc510599561" w:history="1">
            <w:r w:rsidR="00F9567D" w:rsidRPr="006E7D22">
              <w:rPr>
                <w:rStyle w:val="Hyperkobling"/>
              </w:rPr>
              <w:t>Finansforvaltning</w:t>
            </w:r>
            <w:r w:rsidR="00F9567D">
              <w:rPr>
                <w:webHidden/>
              </w:rPr>
              <w:tab/>
            </w:r>
            <w:r w:rsidR="00F9567D">
              <w:rPr>
                <w:webHidden/>
              </w:rPr>
              <w:fldChar w:fldCharType="begin"/>
            </w:r>
            <w:r w:rsidR="00F9567D">
              <w:rPr>
                <w:webHidden/>
              </w:rPr>
              <w:instrText xml:space="preserve"> PAGEREF _Toc510599561 \h </w:instrText>
            </w:r>
            <w:r w:rsidR="00F9567D">
              <w:rPr>
                <w:webHidden/>
              </w:rPr>
            </w:r>
            <w:r w:rsidR="00F9567D">
              <w:rPr>
                <w:webHidden/>
              </w:rPr>
              <w:fldChar w:fldCharType="separate"/>
            </w:r>
            <w:r w:rsidR="00F63EB3">
              <w:rPr>
                <w:webHidden/>
              </w:rPr>
              <w:t>15</w:t>
            </w:r>
            <w:r w:rsidR="00F9567D">
              <w:rPr>
                <w:webHidden/>
              </w:rPr>
              <w:fldChar w:fldCharType="end"/>
            </w:r>
          </w:hyperlink>
        </w:p>
        <w:p w14:paraId="4538BA01" w14:textId="77777777" w:rsidR="00F9567D" w:rsidRDefault="00722F94" w:rsidP="00F9567D">
          <w:pPr>
            <w:pStyle w:val="INNH1"/>
            <w:rPr>
              <w:rFonts w:eastAsiaTheme="minorEastAsia"/>
              <w:lang w:eastAsia="nb-NO"/>
            </w:rPr>
          </w:pPr>
          <w:hyperlink w:anchor="_Toc510599562" w:history="1">
            <w:r w:rsidR="00F9567D" w:rsidRPr="006E7D22">
              <w:rPr>
                <w:rStyle w:val="Hyperkobling"/>
              </w:rPr>
              <w:t>Styring – ledelse – kontroll</w:t>
            </w:r>
            <w:r w:rsidR="00F9567D">
              <w:rPr>
                <w:webHidden/>
              </w:rPr>
              <w:tab/>
            </w:r>
            <w:r w:rsidR="00F9567D">
              <w:rPr>
                <w:webHidden/>
              </w:rPr>
              <w:fldChar w:fldCharType="begin"/>
            </w:r>
            <w:r w:rsidR="00F9567D">
              <w:rPr>
                <w:webHidden/>
              </w:rPr>
              <w:instrText xml:space="preserve"> PAGEREF _Toc510599562 \h </w:instrText>
            </w:r>
            <w:r w:rsidR="00F9567D">
              <w:rPr>
                <w:webHidden/>
              </w:rPr>
            </w:r>
            <w:r w:rsidR="00F9567D">
              <w:rPr>
                <w:webHidden/>
              </w:rPr>
              <w:fldChar w:fldCharType="separate"/>
            </w:r>
            <w:r w:rsidR="00F63EB3">
              <w:rPr>
                <w:webHidden/>
              </w:rPr>
              <w:t>16</w:t>
            </w:r>
            <w:r w:rsidR="00F9567D">
              <w:rPr>
                <w:webHidden/>
              </w:rPr>
              <w:fldChar w:fldCharType="end"/>
            </w:r>
          </w:hyperlink>
        </w:p>
        <w:p w14:paraId="2C449A85" w14:textId="77777777" w:rsidR="00F9567D" w:rsidRDefault="00722F94" w:rsidP="00F9567D">
          <w:pPr>
            <w:pStyle w:val="INNH2"/>
            <w:spacing w:after="120"/>
            <w:rPr>
              <w:rFonts w:eastAsiaTheme="minorEastAsia"/>
              <w:lang w:eastAsia="nb-NO"/>
            </w:rPr>
          </w:pPr>
          <w:hyperlink w:anchor="_Toc510599563" w:history="1">
            <w:r w:rsidR="00F9567D" w:rsidRPr="006E7D22">
              <w:rPr>
                <w:rStyle w:val="Hyperkobling"/>
                <w:rFonts w:eastAsia="Calibri"/>
              </w:rPr>
              <w:t>Overordnet styring</w:t>
            </w:r>
            <w:r w:rsidR="00F9567D">
              <w:rPr>
                <w:webHidden/>
              </w:rPr>
              <w:tab/>
            </w:r>
            <w:r w:rsidR="00F9567D">
              <w:rPr>
                <w:webHidden/>
              </w:rPr>
              <w:fldChar w:fldCharType="begin"/>
            </w:r>
            <w:r w:rsidR="00F9567D">
              <w:rPr>
                <w:webHidden/>
              </w:rPr>
              <w:instrText xml:space="preserve"> PAGEREF _Toc510599563 \h </w:instrText>
            </w:r>
            <w:r w:rsidR="00F9567D">
              <w:rPr>
                <w:webHidden/>
              </w:rPr>
            </w:r>
            <w:r w:rsidR="00F9567D">
              <w:rPr>
                <w:webHidden/>
              </w:rPr>
              <w:fldChar w:fldCharType="separate"/>
            </w:r>
            <w:r w:rsidR="00F63EB3">
              <w:rPr>
                <w:webHidden/>
              </w:rPr>
              <w:t>16</w:t>
            </w:r>
            <w:r w:rsidR="00F9567D">
              <w:rPr>
                <w:webHidden/>
              </w:rPr>
              <w:fldChar w:fldCharType="end"/>
            </w:r>
          </w:hyperlink>
        </w:p>
        <w:p w14:paraId="5EE8B835" w14:textId="77777777" w:rsidR="00F9567D" w:rsidRDefault="00722F94" w:rsidP="00F9567D">
          <w:pPr>
            <w:pStyle w:val="INNH2"/>
            <w:spacing w:after="120"/>
            <w:rPr>
              <w:rFonts w:eastAsiaTheme="minorEastAsia"/>
              <w:lang w:eastAsia="nb-NO"/>
            </w:rPr>
          </w:pPr>
          <w:hyperlink w:anchor="_Toc510599564" w:history="1">
            <w:r w:rsidR="00F9567D" w:rsidRPr="006E7D22">
              <w:rPr>
                <w:rStyle w:val="Hyperkobling"/>
              </w:rPr>
              <w:t>Kontroll</w:t>
            </w:r>
            <w:r w:rsidR="00F9567D">
              <w:rPr>
                <w:webHidden/>
              </w:rPr>
              <w:tab/>
            </w:r>
            <w:r w:rsidR="00F9567D">
              <w:rPr>
                <w:webHidden/>
              </w:rPr>
              <w:fldChar w:fldCharType="begin"/>
            </w:r>
            <w:r w:rsidR="00F9567D">
              <w:rPr>
                <w:webHidden/>
              </w:rPr>
              <w:instrText xml:space="preserve"> PAGEREF _Toc510599564 \h </w:instrText>
            </w:r>
            <w:r w:rsidR="00F9567D">
              <w:rPr>
                <w:webHidden/>
              </w:rPr>
            </w:r>
            <w:r w:rsidR="00F9567D">
              <w:rPr>
                <w:webHidden/>
              </w:rPr>
              <w:fldChar w:fldCharType="separate"/>
            </w:r>
            <w:r w:rsidR="00F63EB3">
              <w:rPr>
                <w:webHidden/>
              </w:rPr>
              <w:t>16</w:t>
            </w:r>
            <w:r w:rsidR="00F9567D">
              <w:rPr>
                <w:webHidden/>
              </w:rPr>
              <w:fldChar w:fldCharType="end"/>
            </w:r>
          </w:hyperlink>
        </w:p>
        <w:p w14:paraId="20EFA591" w14:textId="77777777" w:rsidR="00F9567D" w:rsidRDefault="00722F94" w:rsidP="00F9567D">
          <w:pPr>
            <w:pStyle w:val="INNH2"/>
            <w:spacing w:after="120"/>
            <w:rPr>
              <w:rFonts w:eastAsiaTheme="minorEastAsia"/>
              <w:lang w:eastAsia="nb-NO"/>
            </w:rPr>
          </w:pPr>
          <w:hyperlink w:anchor="_Toc510599565" w:history="1">
            <w:r w:rsidR="00F9567D" w:rsidRPr="006E7D22">
              <w:rPr>
                <w:rStyle w:val="Hyperkobling"/>
              </w:rPr>
              <w:t>Årshjul</w:t>
            </w:r>
            <w:r w:rsidR="00F9567D">
              <w:rPr>
                <w:webHidden/>
              </w:rPr>
              <w:tab/>
            </w:r>
            <w:r w:rsidR="00F9567D">
              <w:rPr>
                <w:webHidden/>
              </w:rPr>
              <w:fldChar w:fldCharType="begin"/>
            </w:r>
            <w:r w:rsidR="00F9567D">
              <w:rPr>
                <w:webHidden/>
              </w:rPr>
              <w:instrText xml:space="preserve"> PAGEREF _Toc510599565 \h </w:instrText>
            </w:r>
            <w:r w:rsidR="00F9567D">
              <w:rPr>
                <w:webHidden/>
              </w:rPr>
            </w:r>
            <w:r w:rsidR="00F9567D">
              <w:rPr>
                <w:webHidden/>
              </w:rPr>
              <w:fldChar w:fldCharType="separate"/>
            </w:r>
            <w:r w:rsidR="00F63EB3">
              <w:rPr>
                <w:webHidden/>
              </w:rPr>
              <w:t>16</w:t>
            </w:r>
            <w:r w:rsidR="00F9567D">
              <w:rPr>
                <w:webHidden/>
              </w:rPr>
              <w:fldChar w:fldCharType="end"/>
            </w:r>
          </w:hyperlink>
        </w:p>
        <w:p w14:paraId="24AF7D20" w14:textId="77777777" w:rsidR="00F9567D" w:rsidRDefault="00722F94" w:rsidP="00F9567D">
          <w:pPr>
            <w:pStyle w:val="INNH1"/>
            <w:rPr>
              <w:rFonts w:eastAsiaTheme="minorEastAsia"/>
              <w:lang w:eastAsia="nb-NO"/>
            </w:rPr>
          </w:pPr>
          <w:hyperlink w:anchor="_Toc510599566" w:history="1">
            <w:r w:rsidR="00F9567D" w:rsidRPr="006E7D22">
              <w:rPr>
                <w:rStyle w:val="Hyperkobling"/>
              </w:rPr>
              <w:t>Likestilling og mangfold i arbeidslivet</w:t>
            </w:r>
            <w:r w:rsidR="00F9567D">
              <w:rPr>
                <w:webHidden/>
              </w:rPr>
              <w:tab/>
            </w:r>
            <w:r w:rsidR="00F9567D">
              <w:rPr>
                <w:webHidden/>
              </w:rPr>
              <w:fldChar w:fldCharType="begin"/>
            </w:r>
            <w:r w:rsidR="00F9567D">
              <w:rPr>
                <w:webHidden/>
              </w:rPr>
              <w:instrText xml:space="preserve"> PAGEREF _Toc510599566 \h </w:instrText>
            </w:r>
            <w:r w:rsidR="00F9567D">
              <w:rPr>
                <w:webHidden/>
              </w:rPr>
            </w:r>
            <w:r w:rsidR="00F9567D">
              <w:rPr>
                <w:webHidden/>
              </w:rPr>
              <w:fldChar w:fldCharType="separate"/>
            </w:r>
            <w:r w:rsidR="00F63EB3">
              <w:rPr>
                <w:webHidden/>
              </w:rPr>
              <w:t>18</w:t>
            </w:r>
            <w:r w:rsidR="00F9567D">
              <w:rPr>
                <w:webHidden/>
              </w:rPr>
              <w:fldChar w:fldCharType="end"/>
            </w:r>
          </w:hyperlink>
        </w:p>
        <w:p w14:paraId="7B5FF91B" w14:textId="77777777" w:rsidR="00F9567D" w:rsidRDefault="00722F94" w:rsidP="00F9567D">
          <w:pPr>
            <w:pStyle w:val="INNH1"/>
            <w:rPr>
              <w:rFonts w:eastAsiaTheme="minorEastAsia"/>
              <w:lang w:eastAsia="nb-NO"/>
            </w:rPr>
          </w:pPr>
          <w:hyperlink w:anchor="_Toc510599567" w:history="1">
            <w:r w:rsidR="00F9567D" w:rsidRPr="006E7D22">
              <w:rPr>
                <w:rStyle w:val="Hyperkobling"/>
              </w:rPr>
              <w:t>Arbeid med etikk og verdigrunnlag</w:t>
            </w:r>
            <w:r w:rsidR="00F9567D">
              <w:rPr>
                <w:webHidden/>
              </w:rPr>
              <w:tab/>
            </w:r>
            <w:r w:rsidR="00F9567D">
              <w:rPr>
                <w:webHidden/>
              </w:rPr>
              <w:fldChar w:fldCharType="begin"/>
            </w:r>
            <w:r w:rsidR="00F9567D">
              <w:rPr>
                <w:webHidden/>
              </w:rPr>
              <w:instrText xml:space="preserve"> PAGEREF _Toc510599567 \h </w:instrText>
            </w:r>
            <w:r w:rsidR="00F9567D">
              <w:rPr>
                <w:webHidden/>
              </w:rPr>
            </w:r>
            <w:r w:rsidR="00F9567D">
              <w:rPr>
                <w:webHidden/>
              </w:rPr>
              <w:fldChar w:fldCharType="separate"/>
            </w:r>
            <w:r w:rsidR="00F63EB3">
              <w:rPr>
                <w:webHidden/>
              </w:rPr>
              <w:t>20</w:t>
            </w:r>
            <w:r w:rsidR="00F9567D">
              <w:rPr>
                <w:webHidden/>
              </w:rPr>
              <w:fldChar w:fldCharType="end"/>
            </w:r>
          </w:hyperlink>
        </w:p>
        <w:p w14:paraId="3380B274" w14:textId="77777777" w:rsidR="00DB2F8A" w:rsidRPr="00983DD1" w:rsidRDefault="0006279C" w:rsidP="002E64FD">
          <w:pPr>
            <w:sectPr w:rsidR="00DB2F8A" w:rsidRPr="00983DD1" w:rsidSect="00E57539">
              <w:footerReference w:type="default" r:id="rId13"/>
              <w:footerReference w:type="first" r:id="rId14"/>
              <w:pgSz w:w="11906" w:h="16838" w:code="9"/>
              <w:pgMar w:top="822" w:right="851" w:bottom="1418" w:left="1134" w:header="425" w:footer="572" w:gutter="0"/>
              <w:pgNumType w:start="2"/>
              <w:cols w:space="708"/>
              <w:docGrid w:linePitch="360"/>
            </w:sectPr>
          </w:pPr>
          <w:r w:rsidRPr="00983DD1">
            <w:rPr>
              <w:b/>
              <w:bCs/>
            </w:rPr>
            <w:fldChar w:fldCharType="end"/>
          </w:r>
        </w:p>
      </w:sdtContent>
    </w:sdt>
    <w:bookmarkStart w:id="0" w:name="_Toc443214449" w:displacedByCustomXml="prev"/>
    <w:bookmarkStart w:id="1" w:name="_Toc443399396" w:displacedByCustomXml="prev"/>
    <w:p w14:paraId="6B4ACEC0" w14:textId="77777777" w:rsidR="003406A8" w:rsidRPr="00983DD1" w:rsidRDefault="003406A8" w:rsidP="003406A8">
      <w:pPr>
        <w:pStyle w:val="Overskrift1"/>
        <w:spacing w:before="0" w:after="0"/>
        <w:rPr>
          <w:rFonts w:asciiTheme="minorHAnsi" w:hAnsiTheme="minorHAnsi"/>
        </w:rPr>
      </w:pPr>
      <w:bookmarkStart w:id="2" w:name="_Toc478509017"/>
      <w:bookmarkStart w:id="3" w:name="_Toc510599556"/>
      <w:bookmarkStart w:id="4" w:name="_Toc443214450"/>
      <w:bookmarkStart w:id="5" w:name="_Toc474934635"/>
      <w:bookmarkEnd w:id="1"/>
      <w:bookmarkEnd w:id="0"/>
      <w:r w:rsidRPr="00983DD1">
        <w:rPr>
          <w:rFonts w:asciiTheme="minorHAnsi" w:hAnsiTheme="minorHAnsi"/>
        </w:rPr>
        <w:lastRenderedPageBreak/>
        <w:t>Rådmannens kommentar</w:t>
      </w:r>
      <w:bookmarkEnd w:id="2"/>
      <w:bookmarkEnd w:id="3"/>
    </w:p>
    <w:p w14:paraId="2FEA87F3" w14:textId="77777777" w:rsidR="00EB2B51" w:rsidRDefault="00EB2B51" w:rsidP="003406A8">
      <w:pPr>
        <w:rPr>
          <w:rFonts w:eastAsia="Calibri" w:cs="Calibri"/>
          <w:sz w:val="20"/>
        </w:rPr>
      </w:pPr>
    </w:p>
    <w:p w14:paraId="536E33D7" w14:textId="77777777" w:rsidR="003406A8" w:rsidRPr="00983DD1" w:rsidRDefault="003406A8" w:rsidP="003406A8">
      <w:pPr>
        <w:rPr>
          <w:rFonts w:eastAsia="Calibri" w:cs="Calibri"/>
          <w:sz w:val="20"/>
        </w:rPr>
      </w:pPr>
      <w:r w:rsidRPr="00983DD1">
        <w:rPr>
          <w:rFonts w:eastAsia="Calibri" w:cs="Calibri"/>
          <w:sz w:val="20"/>
        </w:rPr>
        <w:t xml:space="preserve">Årets netto driftsresultat </w:t>
      </w:r>
      <w:r w:rsidR="00C530CE">
        <w:rPr>
          <w:rFonts w:eastAsia="Calibri" w:cs="Calibri"/>
          <w:sz w:val="20"/>
        </w:rPr>
        <w:t xml:space="preserve">er positivt med </w:t>
      </w:r>
      <w:r w:rsidR="00256B1A" w:rsidRPr="00983DD1">
        <w:rPr>
          <w:rFonts w:eastAsia="Calibri" w:cs="Calibri"/>
          <w:sz w:val="20"/>
        </w:rPr>
        <w:t>17,4</w:t>
      </w:r>
      <w:r w:rsidRPr="00983DD1">
        <w:rPr>
          <w:rFonts w:eastAsia="Calibri" w:cs="Calibri"/>
          <w:sz w:val="20"/>
        </w:rPr>
        <w:t xml:space="preserve"> mil</w:t>
      </w:r>
      <w:r w:rsidR="00256B1A" w:rsidRPr="00983DD1">
        <w:rPr>
          <w:rFonts w:eastAsia="Calibri" w:cs="Calibri"/>
          <w:sz w:val="20"/>
        </w:rPr>
        <w:t>lioner</w:t>
      </w:r>
      <w:r w:rsidR="0049271B" w:rsidRPr="00983DD1">
        <w:rPr>
          <w:rFonts w:eastAsia="Calibri" w:cs="Calibri"/>
          <w:sz w:val="20"/>
        </w:rPr>
        <w:t xml:space="preserve"> kroner som utgjør ca</w:t>
      </w:r>
      <w:r w:rsidRPr="00983DD1">
        <w:rPr>
          <w:rFonts w:eastAsia="Calibri" w:cs="Calibri"/>
          <w:sz w:val="20"/>
        </w:rPr>
        <w:t xml:space="preserve"> </w:t>
      </w:r>
      <w:r w:rsidR="00256B1A" w:rsidRPr="00983DD1">
        <w:rPr>
          <w:rFonts w:eastAsia="Calibri" w:cs="Calibri"/>
          <w:sz w:val="20"/>
        </w:rPr>
        <w:t>1</w:t>
      </w:r>
      <w:r w:rsidRPr="00983DD1">
        <w:rPr>
          <w:rFonts w:eastAsia="Calibri" w:cs="Calibri"/>
          <w:sz w:val="20"/>
        </w:rPr>
        <w:t xml:space="preserve"> % av brutto driftsinntektene. Normkravet fra Teknisk beregningsutvalg er satt til 1,75 %. </w:t>
      </w:r>
      <w:r w:rsidR="0049271B" w:rsidRPr="00983DD1">
        <w:rPr>
          <w:rFonts w:eastAsia="Calibri" w:cs="Calibri"/>
          <w:sz w:val="20"/>
        </w:rPr>
        <w:t>R</w:t>
      </w:r>
      <w:r w:rsidR="00256B1A" w:rsidRPr="00983DD1">
        <w:rPr>
          <w:rFonts w:eastAsia="Calibri" w:cs="Calibri"/>
          <w:sz w:val="20"/>
        </w:rPr>
        <w:t xml:space="preserve">esultat </w:t>
      </w:r>
      <w:r w:rsidR="0049271B" w:rsidRPr="00983DD1">
        <w:rPr>
          <w:rFonts w:eastAsia="Calibri" w:cs="Calibri"/>
          <w:sz w:val="20"/>
        </w:rPr>
        <w:t xml:space="preserve">for 2017 er svekket </w:t>
      </w:r>
      <w:r w:rsidR="00256B1A" w:rsidRPr="00983DD1">
        <w:rPr>
          <w:rFonts w:eastAsia="Calibri" w:cs="Calibri"/>
          <w:sz w:val="20"/>
        </w:rPr>
        <w:t xml:space="preserve">sammenlignet med </w:t>
      </w:r>
      <w:r w:rsidRPr="00983DD1">
        <w:rPr>
          <w:rFonts w:eastAsia="Calibri" w:cs="Calibri"/>
          <w:sz w:val="20"/>
        </w:rPr>
        <w:t>2015 og 2016.</w:t>
      </w:r>
      <w:r w:rsidR="00256B1A" w:rsidRPr="00983DD1">
        <w:rPr>
          <w:rFonts w:eastAsia="Calibri" w:cs="Calibri"/>
          <w:sz w:val="20"/>
        </w:rPr>
        <w:t xml:space="preserve"> I forhold til normkravet burde resultatet vært på 29,3 millioner kroner. Resultatet ville vært vesentlig bedre dersom ordningen med refusjon av utgifter knyttet til særlig ressurskrevende tjenester ikke hadde blitt endret. Endringene her medførte reduserte inntekter </w:t>
      </w:r>
      <w:r w:rsidR="008E0C8F" w:rsidRPr="00983DD1">
        <w:rPr>
          <w:rFonts w:eastAsia="Calibri" w:cs="Calibri"/>
          <w:sz w:val="20"/>
        </w:rPr>
        <w:t>på ca 17 millioner kroner, og det ville styrket netto driftsresultat tilsvaren</w:t>
      </w:r>
      <w:r w:rsidR="00017118" w:rsidRPr="00983DD1">
        <w:rPr>
          <w:rFonts w:eastAsia="Calibri" w:cs="Calibri"/>
          <w:sz w:val="20"/>
        </w:rPr>
        <w:t>d</w:t>
      </w:r>
      <w:r w:rsidR="008E0C8F" w:rsidRPr="00983DD1">
        <w:rPr>
          <w:rFonts w:eastAsia="Calibri" w:cs="Calibri"/>
          <w:sz w:val="20"/>
        </w:rPr>
        <w:t>e.</w:t>
      </w:r>
      <w:r w:rsidR="0049271B" w:rsidRPr="00983DD1">
        <w:rPr>
          <w:rFonts w:eastAsia="Calibri" w:cs="Calibri"/>
          <w:sz w:val="20"/>
        </w:rPr>
        <w:t xml:space="preserve"> Forholdet omkring inntektssvikten ble ikke kjent før rundskrivet fra Helsedirektoratet kom 16. januar 2018 hvor beregningsforutsetningene ble presisert.</w:t>
      </w:r>
    </w:p>
    <w:p w14:paraId="45C7B2A5" w14:textId="556807E1" w:rsidR="005166C5" w:rsidRPr="00983DD1" w:rsidRDefault="0049271B" w:rsidP="003406A8">
      <w:pPr>
        <w:rPr>
          <w:rFonts w:eastAsia="Calibri" w:cs="Calibri"/>
          <w:sz w:val="20"/>
        </w:rPr>
      </w:pPr>
      <w:r w:rsidRPr="00983DD1">
        <w:rPr>
          <w:rFonts w:eastAsia="Calibri" w:cs="Calibri"/>
          <w:sz w:val="20"/>
        </w:rPr>
        <w:t>R</w:t>
      </w:r>
      <w:r w:rsidR="008E0C8F" w:rsidRPr="00983DD1">
        <w:rPr>
          <w:rFonts w:eastAsia="Calibri" w:cs="Calibri"/>
          <w:sz w:val="20"/>
        </w:rPr>
        <w:t xml:space="preserve">egnskapsmessige mer-/mindreforbruk </w:t>
      </w:r>
      <w:r w:rsidRPr="00983DD1">
        <w:rPr>
          <w:rFonts w:eastAsia="Calibri" w:cs="Calibri"/>
          <w:sz w:val="20"/>
        </w:rPr>
        <w:t xml:space="preserve">er </w:t>
      </w:r>
      <w:r w:rsidR="008E0C8F" w:rsidRPr="00983DD1">
        <w:rPr>
          <w:rFonts w:eastAsia="Calibri" w:cs="Calibri"/>
          <w:sz w:val="20"/>
        </w:rPr>
        <w:t xml:space="preserve">0 kroner. </w:t>
      </w:r>
      <w:r w:rsidR="00E1604B">
        <w:rPr>
          <w:rFonts w:eastAsia="Calibri" w:cs="Calibri"/>
          <w:sz w:val="20"/>
        </w:rPr>
        <w:t xml:space="preserve">I regnskapsskjema 1A fremgår det netto avsetninger på 13,6 millioner kroner. </w:t>
      </w:r>
      <w:r w:rsidR="008E0C8F" w:rsidRPr="00983DD1">
        <w:rPr>
          <w:rFonts w:eastAsia="Calibri" w:cs="Calibri"/>
          <w:sz w:val="20"/>
        </w:rPr>
        <w:t>Avsetningen skulle vært 3,3 millioner høyere, men det ville medført et tilsvarende merforbruk. Et regnskap kan ikke legges frem med underskudd og samtidig ha avsetninger til frie fond</w:t>
      </w:r>
      <w:r w:rsidR="00056D19">
        <w:rPr>
          <w:rFonts w:eastAsia="Calibri" w:cs="Calibri"/>
          <w:sz w:val="20"/>
        </w:rPr>
        <w:t>.</w:t>
      </w:r>
      <w:r w:rsidR="008E0C8F" w:rsidRPr="00983DD1">
        <w:rPr>
          <w:rFonts w:eastAsia="Calibri" w:cs="Calibri"/>
          <w:sz w:val="20"/>
        </w:rPr>
        <w:t xml:space="preserve"> </w:t>
      </w:r>
      <w:r w:rsidR="00056D19">
        <w:rPr>
          <w:rFonts w:eastAsia="Calibri" w:cs="Calibri"/>
          <w:sz w:val="20"/>
        </w:rPr>
        <w:t>A</w:t>
      </w:r>
      <w:r w:rsidR="005166C5" w:rsidRPr="00983DD1">
        <w:rPr>
          <w:rFonts w:eastAsia="Calibri" w:cs="Calibri"/>
          <w:sz w:val="20"/>
        </w:rPr>
        <w:t xml:space="preserve">vsetninger til </w:t>
      </w:r>
      <w:r w:rsidR="00E1604B">
        <w:rPr>
          <w:rFonts w:eastAsia="Calibri" w:cs="Calibri"/>
          <w:sz w:val="20"/>
        </w:rPr>
        <w:t>ubundne avsetninger (</w:t>
      </w:r>
      <w:r w:rsidR="005166C5" w:rsidRPr="00983DD1">
        <w:rPr>
          <w:rFonts w:eastAsia="Calibri" w:cs="Calibri"/>
          <w:sz w:val="20"/>
        </w:rPr>
        <w:t>disposisjonsfond</w:t>
      </w:r>
      <w:r w:rsidR="00E1604B">
        <w:rPr>
          <w:rFonts w:eastAsia="Calibri" w:cs="Calibri"/>
          <w:sz w:val="20"/>
        </w:rPr>
        <w:t>)</w:t>
      </w:r>
      <w:r w:rsidR="005166C5" w:rsidRPr="00983DD1">
        <w:rPr>
          <w:rFonts w:eastAsia="Calibri" w:cs="Calibri"/>
          <w:sz w:val="20"/>
        </w:rPr>
        <w:t xml:space="preserve"> er derfor redusert med 3,3 millioner kroner (jfr strykningsbestemmelser i regnskapsforskriften</w:t>
      </w:r>
      <w:r w:rsidR="00E1604B">
        <w:rPr>
          <w:rFonts w:eastAsia="Calibri" w:cs="Calibri"/>
          <w:sz w:val="20"/>
        </w:rPr>
        <w:t>)</w:t>
      </w:r>
      <w:r w:rsidR="005166C5" w:rsidRPr="00983DD1">
        <w:rPr>
          <w:rFonts w:eastAsia="Calibri" w:cs="Calibri"/>
          <w:sz w:val="20"/>
        </w:rPr>
        <w:t xml:space="preserve">. </w:t>
      </w:r>
    </w:p>
    <w:p w14:paraId="191D413B" w14:textId="77777777" w:rsidR="00743A66" w:rsidRPr="00983DD1" w:rsidRDefault="005166C5" w:rsidP="003406A8">
      <w:pPr>
        <w:rPr>
          <w:rFonts w:eastAsia="Calibri" w:cs="Calibri"/>
          <w:sz w:val="20"/>
        </w:rPr>
      </w:pPr>
      <w:r w:rsidRPr="00983DD1">
        <w:rPr>
          <w:rFonts w:eastAsia="Calibri" w:cs="Calibri"/>
          <w:sz w:val="20"/>
        </w:rPr>
        <w:t>Kommunens arbeidskapital ble svekket med 59,2 millioner kroner og var ved utgangen av 2017 på 110,6 millioner kroner</w:t>
      </w:r>
      <w:r w:rsidR="00743A66" w:rsidRPr="00983DD1">
        <w:rPr>
          <w:rFonts w:eastAsia="Calibri" w:cs="Calibri"/>
          <w:sz w:val="20"/>
        </w:rPr>
        <w:t>. Arbeidskapitalen utgjør 6,6 % av netto driftsinntekter, anbefalt norm er ca 10 %</w:t>
      </w:r>
      <w:r w:rsidRPr="00983DD1">
        <w:rPr>
          <w:rFonts w:eastAsia="Calibri" w:cs="Calibri"/>
          <w:sz w:val="20"/>
        </w:rPr>
        <w:t>. Reduksjon kom til tross for et pos</w:t>
      </w:r>
      <w:r w:rsidR="00017118" w:rsidRPr="00983DD1">
        <w:rPr>
          <w:rFonts w:eastAsia="Calibri" w:cs="Calibri"/>
          <w:sz w:val="20"/>
        </w:rPr>
        <w:t>itivt netto driftsresultat</w:t>
      </w:r>
      <w:r w:rsidRPr="00983DD1">
        <w:rPr>
          <w:rFonts w:eastAsia="Calibri" w:cs="Calibri"/>
          <w:sz w:val="20"/>
        </w:rPr>
        <w:t xml:space="preserve"> og skyldes </w:t>
      </w:r>
      <w:r w:rsidR="00743A66" w:rsidRPr="00983DD1">
        <w:rPr>
          <w:rFonts w:eastAsia="Calibri" w:cs="Calibri"/>
          <w:sz w:val="20"/>
        </w:rPr>
        <w:t>bruk av lånemidler fra tidligere år, reduksjon av kortsiktige fordringer og økning i annen kortsiktig gjeld. Arbeidskapitalen bør sty</w:t>
      </w:r>
      <w:r w:rsidR="006C26C7" w:rsidRPr="00983DD1">
        <w:rPr>
          <w:rFonts w:eastAsia="Calibri" w:cs="Calibri"/>
          <w:sz w:val="20"/>
        </w:rPr>
        <w:t xml:space="preserve">rkes og </w:t>
      </w:r>
      <w:r w:rsidR="00E1604B">
        <w:rPr>
          <w:rFonts w:eastAsia="Calibri" w:cs="Calibri"/>
          <w:sz w:val="20"/>
        </w:rPr>
        <w:t xml:space="preserve">målet om </w:t>
      </w:r>
      <w:r w:rsidR="006C26C7" w:rsidRPr="00983DD1">
        <w:rPr>
          <w:rFonts w:eastAsia="Calibri" w:cs="Calibri"/>
          <w:sz w:val="20"/>
        </w:rPr>
        <w:t>positivt netto driftsresultater i årene som kommer må ha fokus.</w:t>
      </w:r>
    </w:p>
    <w:p w14:paraId="125C2D62" w14:textId="13033681" w:rsidR="00FC7710" w:rsidRPr="00983DD1" w:rsidRDefault="00FC7710" w:rsidP="00FC7710">
      <w:pPr>
        <w:rPr>
          <w:rFonts w:eastAsia="Calibri" w:cs="Times New Roman"/>
          <w:sz w:val="20"/>
          <w:szCs w:val="20"/>
        </w:rPr>
      </w:pPr>
      <w:r w:rsidRPr="00983DD1">
        <w:rPr>
          <w:sz w:val="20"/>
          <w:szCs w:val="20"/>
        </w:rPr>
        <w:t>For 2017 ble budsjettet fordelt på tjenesteområder og ikke sektorer. De</w:t>
      </w:r>
      <w:r w:rsidR="00C530CE">
        <w:rPr>
          <w:sz w:val="20"/>
          <w:szCs w:val="20"/>
        </w:rPr>
        <w:t>t</w:t>
      </w:r>
      <w:r w:rsidRPr="00983DD1">
        <w:rPr>
          <w:sz w:val="20"/>
          <w:szCs w:val="20"/>
        </w:rPr>
        <w:t>t</w:t>
      </w:r>
      <w:r w:rsidR="00C530CE">
        <w:rPr>
          <w:sz w:val="20"/>
          <w:szCs w:val="20"/>
        </w:rPr>
        <w:t>e</w:t>
      </w:r>
      <w:r w:rsidRPr="00983DD1">
        <w:rPr>
          <w:sz w:val="20"/>
          <w:szCs w:val="20"/>
        </w:rPr>
        <w:t xml:space="preserve"> har gjort rapporteringene til politisk nivå noe mer utfordrende. De tradisjonelle sektorene rapporterer nå sin ressursbruk og aktivitet på tjenesteområder. Det å rapportere ressursbruk på denne måten har gjort at sektorer må ha en større dialog og samhandling på tvers. Dette er noe rådmannen ser på som positivt, men for 2017 ser vi at budsjettjusteringer mellom </w:t>
      </w:r>
      <w:r w:rsidR="003B1C57">
        <w:rPr>
          <w:sz w:val="20"/>
          <w:szCs w:val="20"/>
        </w:rPr>
        <w:t xml:space="preserve">tjenesteområder </w:t>
      </w:r>
      <w:r w:rsidRPr="00983DD1">
        <w:rPr>
          <w:sz w:val="20"/>
          <w:szCs w:val="20"/>
        </w:rPr>
        <w:t>ikke har vært god</w:t>
      </w:r>
      <w:r w:rsidR="00056D19">
        <w:rPr>
          <w:sz w:val="20"/>
          <w:szCs w:val="20"/>
        </w:rPr>
        <w:t>e</w:t>
      </w:r>
      <w:r w:rsidRPr="00983DD1">
        <w:rPr>
          <w:sz w:val="20"/>
          <w:szCs w:val="20"/>
        </w:rPr>
        <w:t xml:space="preserve"> nok. Dette har medført at det på noen tjenesteområde er til dels store avvik.</w:t>
      </w:r>
    </w:p>
    <w:p w14:paraId="7545BDDF" w14:textId="50F65F3F" w:rsidR="0049271B" w:rsidRPr="00983DD1" w:rsidRDefault="006C26C7" w:rsidP="003406A8">
      <w:pPr>
        <w:rPr>
          <w:rFonts w:eastAsia="Calibri" w:cs="Calibri"/>
          <w:sz w:val="20"/>
        </w:rPr>
      </w:pPr>
      <w:r w:rsidRPr="00983DD1">
        <w:rPr>
          <w:rFonts w:eastAsia="Calibri" w:cs="Calibri"/>
          <w:sz w:val="20"/>
        </w:rPr>
        <w:t xml:space="preserve">Samlet avvik på sektorene er på </w:t>
      </w:r>
      <w:r w:rsidR="0049271B" w:rsidRPr="00983DD1">
        <w:rPr>
          <w:rFonts w:eastAsia="Calibri" w:cs="Calibri"/>
          <w:sz w:val="20"/>
        </w:rPr>
        <w:t xml:space="preserve">34,7 millioner kroner, </w:t>
      </w:r>
      <w:r w:rsidR="003B1C57">
        <w:rPr>
          <w:rFonts w:eastAsia="Calibri" w:cs="Calibri"/>
          <w:sz w:val="20"/>
        </w:rPr>
        <w:t>d</w:t>
      </w:r>
      <w:r w:rsidR="0049271B" w:rsidRPr="00983DD1">
        <w:rPr>
          <w:rFonts w:eastAsia="Calibri" w:cs="Calibri"/>
          <w:sz w:val="20"/>
        </w:rPr>
        <w:t>et</w:t>
      </w:r>
      <w:r w:rsidR="003B1C57">
        <w:rPr>
          <w:rFonts w:eastAsia="Calibri" w:cs="Calibri"/>
          <w:sz w:val="20"/>
        </w:rPr>
        <w:t xml:space="preserve"> vil si 3 % </w:t>
      </w:r>
      <w:r w:rsidR="0049271B" w:rsidRPr="00983DD1">
        <w:rPr>
          <w:rFonts w:eastAsia="Calibri" w:cs="Calibri"/>
          <w:sz w:val="20"/>
        </w:rPr>
        <w:t>avvik i forhold til budsjett</w:t>
      </w:r>
      <w:r w:rsidR="00056D19">
        <w:rPr>
          <w:rFonts w:eastAsia="Calibri" w:cs="Calibri"/>
          <w:sz w:val="20"/>
        </w:rPr>
        <w:t>.</w:t>
      </w:r>
      <w:r w:rsidR="0049271B" w:rsidRPr="00983DD1">
        <w:rPr>
          <w:rFonts w:eastAsia="Calibri" w:cs="Calibri"/>
          <w:sz w:val="20"/>
        </w:rPr>
        <w:t xml:space="preserve"> Halvparten av dette avviket skyldes forholdet om refusjon av inntekter til særlig ressurskrevende tjenester. Avvikene på de forskjellige tjenesteområdene er kommentert i eget kapittel. Generelt er rådmannen fornøyd med sektorenes økonomistyring. </w:t>
      </w:r>
    </w:p>
    <w:p w14:paraId="0F9219D6" w14:textId="599F0DDA" w:rsidR="003406A8" w:rsidRPr="00983DD1" w:rsidRDefault="004D621A" w:rsidP="003406A8">
      <w:pPr>
        <w:rPr>
          <w:rFonts w:eastAsia="Calibri" w:cs="Calibri"/>
          <w:sz w:val="20"/>
        </w:rPr>
      </w:pPr>
      <w:r w:rsidRPr="00983DD1">
        <w:rPr>
          <w:rFonts w:eastAsia="Calibri" w:cs="Calibri"/>
          <w:sz w:val="20"/>
        </w:rPr>
        <w:t>Det å ha fokus på økonomistyring i tiden som kommer vil være helt avgjørende for å kunne opprettholde kontroll. Kommunen er inne i en periode med svært store investeringer i bygningsmasser, som igjen vil øke kommune</w:t>
      </w:r>
      <w:r w:rsidR="00F45F89">
        <w:rPr>
          <w:rFonts w:eastAsia="Calibri" w:cs="Calibri"/>
          <w:sz w:val="20"/>
        </w:rPr>
        <w:t>n</w:t>
      </w:r>
      <w:r w:rsidRPr="00983DD1">
        <w:rPr>
          <w:rFonts w:eastAsia="Calibri" w:cs="Calibri"/>
          <w:sz w:val="20"/>
        </w:rPr>
        <w:t>s driftsutgifter til renter, avdrag, drift og vedlikehold. Økningen i driftsutgifter var forutsatt dekt av økning i innbyggertall, men den forventede (budsjetterte) årlige veksten i innbyggertall på 1 % har uteblitt</w:t>
      </w:r>
      <w:r w:rsidR="003B1C57">
        <w:rPr>
          <w:rFonts w:eastAsia="Calibri" w:cs="Calibri"/>
          <w:sz w:val="20"/>
        </w:rPr>
        <w:t>.</w:t>
      </w:r>
      <w:r w:rsidRPr="00983DD1">
        <w:rPr>
          <w:rFonts w:eastAsia="Calibri" w:cs="Calibri"/>
          <w:sz w:val="20"/>
        </w:rPr>
        <w:t xml:space="preserve"> </w:t>
      </w:r>
      <w:r w:rsidR="003B1C57">
        <w:rPr>
          <w:rFonts w:eastAsia="Calibri" w:cs="Calibri"/>
          <w:sz w:val="20"/>
        </w:rPr>
        <w:t>D</w:t>
      </w:r>
      <w:r w:rsidRPr="00983DD1">
        <w:rPr>
          <w:rFonts w:eastAsia="Calibri" w:cs="Calibri"/>
          <w:sz w:val="20"/>
        </w:rPr>
        <w:t>et</w:t>
      </w:r>
      <w:r w:rsidR="003B1C57">
        <w:rPr>
          <w:rFonts w:eastAsia="Calibri" w:cs="Calibri"/>
          <w:sz w:val="20"/>
        </w:rPr>
        <w:t>te</w:t>
      </w:r>
      <w:r w:rsidRPr="00983DD1">
        <w:rPr>
          <w:rFonts w:eastAsia="Calibri" w:cs="Calibri"/>
          <w:sz w:val="20"/>
        </w:rPr>
        <w:t xml:space="preserve"> </w:t>
      </w:r>
      <w:r w:rsidR="003B1C57">
        <w:rPr>
          <w:rFonts w:eastAsia="Calibri" w:cs="Calibri"/>
          <w:sz w:val="20"/>
        </w:rPr>
        <w:t xml:space="preserve">vil gi </w:t>
      </w:r>
      <w:r w:rsidRPr="00983DD1">
        <w:rPr>
          <w:rFonts w:eastAsia="Calibri" w:cs="Calibri"/>
          <w:sz w:val="20"/>
        </w:rPr>
        <w:t>budsjettmessige utfordringer i tiden som kommer. Innbyggerveksten de to sis</w:t>
      </w:r>
      <w:r w:rsidR="00056D19">
        <w:rPr>
          <w:rFonts w:eastAsia="Calibri" w:cs="Calibri"/>
          <w:sz w:val="20"/>
        </w:rPr>
        <w:t>t</w:t>
      </w:r>
      <w:r w:rsidRPr="00983DD1">
        <w:rPr>
          <w:rFonts w:eastAsia="Calibri" w:cs="Calibri"/>
          <w:sz w:val="20"/>
        </w:rPr>
        <w:t xml:space="preserve">e årene har </w:t>
      </w:r>
      <w:r w:rsidR="003B1C57">
        <w:rPr>
          <w:rFonts w:eastAsia="Calibri" w:cs="Calibri"/>
          <w:sz w:val="20"/>
        </w:rPr>
        <w:t xml:space="preserve">kun </w:t>
      </w:r>
      <w:r w:rsidRPr="00983DD1">
        <w:rPr>
          <w:rFonts w:eastAsia="Calibri" w:cs="Calibri"/>
          <w:sz w:val="20"/>
        </w:rPr>
        <w:t>vært på 0,27 % og 0,18 %.</w:t>
      </w:r>
    </w:p>
    <w:p w14:paraId="72F5EA1A" w14:textId="7D4EBEB0" w:rsidR="003406A8" w:rsidRPr="00983DD1" w:rsidRDefault="009E2B5E" w:rsidP="003406A8">
      <w:pPr>
        <w:rPr>
          <w:rFonts w:eastAsia="Calibri" w:cs="Calibri"/>
          <w:sz w:val="20"/>
        </w:rPr>
      </w:pPr>
      <w:r w:rsidRPr="00983DD1">
        <w:rPr>
          <w:rFonts w:eastAsia="Calibri" w:cs="Calibri"/>
          <w:sz w:val="20"/>
        </w:rPr>
        <w:t>A</w:t>
      </w:r>
      <w:r w:rsidR="003406A8" w:rsidRPr="00983DD1">
        <w:rPr>
          <w:rFonts w:eastAsia="Calibri" w:cs="Calibri"/>
          <w:sz w:val="20"/>
        </w:rPr>
        <w:t xml:space="preserve">ktivitetsnivået </w:t>
      </w:r>
      <w:r w:rsidRPr="00983DD1">
        <w:rPr>
          <w:rFonts w:eastAsia="Calibri" w:cs="Calibri"/>
          <w:sz w:val="20"/>
        </w:rPr>
        <w:t xml:space="preserve">må </w:t>
      </w:r>
      <w:r w:rsidR="003406A8" w:rsidRPr="00983DD1">
        <w:rPr>
          <w:rFonts w:eastAsia="Calibri" w:cs="Calibri"/>
          <w:sz w:val="20"/>
        </w:rPr>
        <w:t xml:space="preserve">holdes under kontroll. I «Årsmeldingen fra virksomhetene» vil rådmannen søke å analysere om aktivitetsnivået </w:t>
      </w:r>
      <w:r w:rsidRPr="00983DD1">
        <w:rPr>
          <w:rFonts w:eastAsia="Calibri" w:cs="Calibri"/>
          <w:sz w:val="20"/>
        </w:rPr>
        <w:t>er urimelig høyt</w:t>
      </w:r>
      <w:r w:rsidR="003B1C57">
        <w:rPr>
          <w:rFonts w:eastAsia="Calibri" w:cs="Calibri"/>
          <w:sz w:val="20"/>
        </w:rPr>
        <w:t xml:space="preserve">. Med et for høyt aktivitetsnivå menes </w:t>
      </w:r>
      <w:r w:rsidR="00056D19">
        <w:rPr>
          <w:rFonts w:eastAsia="Calibri" w:cs="Calibri"/>
          <w:sz w:val="20"/>
        </w:rPr>
        <w:t>at</w:t>
      </w:r>
      <w:r w:rsidR="003B1C57">
        <w:rPr>
          <w:rFonts w:eastAsia="Calibri" w:cs="Calibri"/>
          <w:sz w:val="20"/>
        </w:rPr>
        <w:t xml:space="preserve"> vi har </w:t>
      </w:r>
      <w:r w:rsidR="003406A8" w:rsidRPr="00983DD1">
        <w:rPr>
          <w:rFonts w:eastAsia="Calibri" w:cs="Calibri"/>
          <w:sz w:val="20"/>
        </w:rPr>
        <w:t xml:space="preserve">et for høyt tjenesteomfang eller </w:t>
      </w:r>
      <w:r w:rsidR="003B1C57">
        <w:rPr>
          <w:rFonts w:eastAsia="Calibri" w:cs="Calibri"/>
          <w:sz w:val="20"/>
        </w:rPr>
        <w:t>kvalitetsnivå i forhold til kommunens økonomiske handlingsrom.</w:t>
      </w:r>
    </w:p>
    <w:p w14:paraId="5F22CC99" w14:textId="77777777" w:rsidR="003406A8" w:rsidRPr="00983DD1" w:rsidRDefault="003406A8" w:rsidP="003406A8">
      <w:pPr>
        <w:rPr>
          <w:rFonts w:eastAsia="Calibri" w:cs="Calibri"/>
          <w:sz w:val="20"/>
        </w:rPr>
      </w:pPr>
      <w:r w:rsidRPr="00983DD1">
        <w:rPr>
          <w:rFonts w:eastAsia="Calibri" w:cs="Calibri"/>
          <w:sz w:val="20"/>
        </w:rPr>
        <w:t xml:space="preserve">Høye investeringer over tid med lav egenkapitalandel setter store krav til brutto driftsresultat, for at kommunens økonomi skal kunne absorbere de økte kostnadene til renter og avdrag. I denne situasjonen må det kunne sies at Elverum kommune er sårbar for fremtidige renteøkninger og en fortsatt lavere befolkningsvekst enn det som ligger til grunn for investeringsplanen. </w:t>
      </w:r>
    </w:p>
    <w:p w14:paraId="550FEBD0" w14:textId="16B0D0BA" w:rsidR="00017118" w:rsidRPr="00983DD1" w:rsidRDefault="003406A8" w:rsidP="003406A8">
      <w:pPr>
        <w:rPr>
          <w:rFonts w:eastAsia="Calibri" w:cs="Calibri"/>
          <w:sz w:val="20"/>
        </w:rPr>
      </w:pPr>
      <w:r w:rsidRPr="00983DD1">
        <w:rPr>
          <w:rFonts w:eastAsia="Calibri" w:cs="Calibri"/>
          <w:sz w:val="20"/>
        </w:rPr>
        <w:t xml:space="preserve">Årets </w:t>
      </w:r>
      <w:r w:rsidR="009E2B5E" w:rsidRPr="00983DD1">
        <w:rPr>
          <w:rFonts w:eastAsia="Calibri" w:cs="Calibri"/>
          <w:sz w:val="20"/>
        </w:rPr>
        <w:t>resultat vil være svært krevend</w:t>
      </w:r>
      <w:r w:rsidR="003B1C57">
        <w:rPr>
          <w:rFonts w:eastAsia="Calibri" w:cs="Calibri"/>
          <w:sz w:val="20"/>
        </w:rPr>
        <w:t>e</w:t>
      </w:r>
      <w:r w:rsidR="009E2B5E" w:rsidRPr="00983DD1">
        <w:rPr>
          <w:rFonts w:eastAsia="Calibri" w:cs="Calibri"/>
          <w:sz w:val="20"/>
        </w:rPr>
        <w:t xml:space="preserve"> å opprettholde i årene som kommer. Årsaken til dette ligger først og fremst i igangsatte investeringer, fremtidige investeringsbehov og redusert befolkningsvekst de siste årene. Selv om befolkn</w:t>
      </w:r>
      <w:r w:rsidR="00017118" w:rsidRPr="00983DD1">
        <w:rPr>
          <w:rFonts w:eastAsia="Calibri" w:cs="Calibri"/>
          <w:sz w:val="20"/>
        </w:rPr>
        <w:t>ing</w:t>
      </w:r>
      <w:r w:rsidR="009E2B5E" w:rsidRPr="00983DD1">
        <w:rPr>
          <w:rFonts w:eastAsia="Calibri" w:cs="Calibri"/>
          <w:sz w:val="20"/>
        </w:rPr>
        <w:t xml:space="preserve">sveksten kommer tilbake vil det bli en krevende driftsøkonomi i årene som kommer. </w:t>
      </w:r>
    </w:p>
    <w:p w14:paraId="5ED6696C" w14:textId="77777777" w:rsidR="00017118" w:rsidRPr="00983DD1" w:rsidRDefault="00017118" w:rsidP="003406A8">
      <w:pPr>
        <w:rPr>
          <w:rFonts w:eastAsia="Calibri" w:cs="Calibri"/>
          <w:sz w:val="20"/>
        </w:rPr>
      </w:pPr>
      <w:r w:rsidRPr="00983DD1">
        <w:rPr>
          <w:rFonts w:eastAsia="Calibri" w:cs="Calibri"/>
          <w:sz w:val="20"/>
        </w:rPr>
        <w:t>En kontinuerlig utfordring fremover blir å prioritere kommunens ressurser slik at disse blir forvaltet på en best mulig måte.  Kravet til kontinuerlig forbedring, omstillingsevne, kompetanseutvikling og effektivitet vil ligge over oss. Det vil være nødvendig å erverve og vedlikeholde kompetanse for å kunne fastsette tjenestetilbudet til det nivået Stortinget gjennom lover og forskrifter har forpliktet kommunene å yte overfor innbyggerne. Dette krever stor innsats både fra den politiske og administrative ledelse, og ikke minst fra medarbeidere i de ulike virksomhetene i kommunen.</w:t>
      </w:r>
    </w:p>
    <w:p w14:paraId="62972C6C" w14:textId="77777777" w:rsidR="003406A8" w:rsidRPr="00983DD1" w:rsidRDefault="003406A8" w:rsidP="003406A8">
      <w:pPr>
        <w:rPr>
          <w:rFonts w:eastAsia="Calibri" w:cs="Calibri"/>
          <w:sz w:val="20"/>
        </w:rPr>
      </w:pPr>
      <w:r w:rsidRPr="00983DD1">
        <w:rPr>
          <w:rFonts w:eastAsia="Calibri" w:cs="Calibri"/>
          <w:sz w:val="20"/>
        </w:rPr>
        <w:t xml:space="preserve"> </w:t>
      </w:r>
    </w:p>
    <w:p w14:paraId="5C90236B" w14:textId="77777777" w:rsidR="003406A8" w:rsidRPr="00983DD1" w:rsidRDefault="003406A8" w:rsidP="003406A8">
      <w:pPr>
        <w:rPr>
          <w:rFonts w:eastAsia="Calibri" w:cs="Calibri"/>
          <w:sz w:val="20"/>
        </w:rPr>
      </w:pPr>
    </w:p>
    <w:p w14:paraId="20ABA733" w14:textId="77777777" w:rsidR="003406A8" w:rsidRPr="00983DD1" w:rsidRDefault="00017118" w:rsidP="003406A8">
      <w:pPr>
        <w:jc w:val="center"/>
        <w:rPr>
          <w:rFonts w:eastAsia="Calibri" w:cs="Calibri"/>
          <w:sz w:val="20"/>
        </w:rPr>
      </w:pPr>
      <w:r w:rsidRPr="00983DD1">
        <w:rPr>
          <w:rFonts w:eastAsia="Calibri" w:cs="Calibri"/>
          <w:sz w:val="20"/>
        </w:rPr>
        <w:t>Elverum 30.03.2018</w:t>
      </w:r>
    </w:p>
    <w:p w14:paraId="743A1582" w14:textId="77777777" w:rsidR="00017118" w:rsidRPr="00983DD1" w:rsidRDefault="00017118" w:rsidP="003406A8">
      <w:pPr>
        <w:spacing w:after="0"/>
        <w:jc w:val="center"/>
      </w:pPr>
    </w:p>
    <w:p w14:paraId="73580F17" w14:textId="77777777" w:rsidR="003406A8" w:rsidRPr="00983DD1" w:rsidRDefault="003406A8" w:rsidP="003406A8">
      <w:pPr>
        <w:spacing w:after="0"/>
        <w:jc w:val="center"/>
        <w:rPr>
          <w:sz w:val="20"/>
        </w:rPr>
      </w:pPr>
      <w:r w:rsidRPr="00983DD1">
        <w:rPr>
          <w:sz w:val="20"/>
        </w:rPr>
        <w:t>Kristian Trengereid</w:t>
      </w:r>
    </w:p>
    <w:p w14:paraId="1447D0BB" w14:textId="77777777" w:rsidR="003406A8" w:rsidRPr="00983DD1" w:rsidRDefault="003406A8" w:rsidP="003406A8">
      <w:pPr>
        <w:jc w:val="center"/>
        <w:rPr>
          <w:sz w:val="18"/>
          <w:szCs w:val="18"/>
        </w:rPr>
      </w:pPr>
      <w:r w:rsidRPr="00983DD1">
        <w:rPr>
          <w:sz w:val="18"/>
          <w:szCs w:val="18"/>
        </w:rPr>
        <w:t>Rådmann</w:t>
      </w:r>
    </w:p>
    <w:p w14:paraId="221F54A7" w14:textId="77777777" w:rsidR="003406A8" w:rsidRPr="00983DD1" w:rsidRDefault="00E75770" w:rsidP="003406A8">
      <w:pPr>
        <w:pStyle w:val="Overskrift1"/>
        <w:rPr>
          <w:rFonts w:asciiTheme="minorHAnsi" w:hAnsiTheme="minorHAnsi"/>
        </w:rPr>
      </w:pPr>
      <w:bookmarkStart w:id="6" w:name="_Toc478509018"/>
      <w:bookmarkStart w:id="7" w:name="_Toc510599557"/>
      <w:r>
        <w:rPr>
          <w:rFonts w:asciiTheme="minorHAnsi" w:hAnsiTheme="minorHAnsi"/>
        </w:rPr>
        <w:lastRenderedPageBreak/>
        <w:t>Ø</w:t>
      </w:r>
      <w:r w:rsidR="003406A8" w:rsidRPr="00983DD1">
        <w:rPr>
          <w:rFonts w:asciiTheme="minorHAnsi" w:hAnsiTheme="minorHAnsi"/>
        </w:rPr>
        <w:t>konomiske resultater</w:t>
      </w:r>
      <w:bookmarkEnd w:id="6"/>
      <w:r>
        <w:rPr>
          <w:rFonts w:asciiTheme="minorHAnsi" w:hAnsiTheme="minorHAnsi"/>
        </w:rPr>
        <w:t xml:space="preserve"> og utvikling</w:t>
      </w:r>
      <w:bookmarkEnd w:id="7"/>
    </w:p>
    <w:p w14:paraId="26FF3F6B" w14:textId="77777777" w:rsidR="003B1C57" w:rsidRDefault="003B1C57" w:rsidP="003406A8">
      <w:pPr>
        <w:pStyle w:val="Overskrift2"/>
        <w:rPr>
          <w:rFonts w:asciiTheme="minorHAnsi" w:hAnsiTheme="minorHAnsi"/>
        </w:rPr>
      </w:pPr>
    </w:p>
    <w:p w14:paraId="2930C0EB" w14:textId="77777777" w:rsidR="003406A8" w:rsidRPr="00983DD1" w:rsidRDefault="000F31D3" w:rsidP="003406A8">
      <w:pPr>
        <w:pStyle w:val="Overskrift2"/>
        <w:rPr>
          <w:rFonts w:asciiTheme="minorHAnsi" w:hAnsiTheme="minorHAnsi"/>
        </w:rPr>
      </w:pPr>
      <w:bookmarkStart w:id="8" w:name="_Toc510599558"/>
      <w:r w:rsidRPr="00983DD1">
        <w:rPr>
          <w:rFonts w:asciiTheme="minorHAnsi" w:hAnsiTheme="minorHAnsi"/>
        </w:rPr>
        <w:t>Regnskapsskjema 1A</w:t>
      </w:r>
      <w:r w:rsidR="00582A7E">
        <w:rPr>
          <w:rFonts w:asciiTheme="minorHAnsi" w:hAnsiTheme="minorHAnsi"/>
        </w:rPr>
        <w:t xml:space="preserve"> – frie inntekter og finans</w:t>
      </w:r>
      <w:bookmarkEnd w:id="8"/>
    </w:p>
    <w:p w14:paraId="4E65B111" w14:textId="77777777" w:rsidR="003406A8" w:rsidRPr="00983DD1" w:rsidRDefault="000F31D3" w:rsidP="003406A8">
      <w:r w:rsidRPr="00983DD1">
        <w:rPr>
          <w:noProof/>
          <w:lang w:eastAsia="nb-NO"/>
        </w:rPr>
        <w:drawing>
          <wp:inline distT="0" distB="0" distL="0" distR="0" wp14:anchorId="1FC98475" wp14:editId="10EB300F">
            <wp:extent cx="5643431" cy="478790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8298" cy="4792029"/>
                    </a:xfrm>
                    <a:prstGeom prst="rect">
                      <a:avLst/>
                    </a:prstGeom>
                    <a:noFill/>
                    <a:ln>
                      <a:noFill/>
                    </a:ln>
                  </pic:spPr>
                </pic:pic>
              </a:graphicData>
            </a:graphic>
          </wp:inline>
        </w:drawing>
      </w:r>
    </w:p>
    <w:p w14:paraId="2E46ADC5" w14:textId="77777777" w:rsidR="000F31D3" w:rsidRPr="00983DD1" w:rsidRDefault="000F31D3" w:rsidP="000F31D3">
      <w:pPr>
        <w:rPr>
          <w:rFonts w:eastAsia="Calibri"/>
          <w:sz w:val="20"/>
          <w:szCs w:val="20"/>
        </w:rPr>
      </w:pPr>
      <w:r w:rsidRPr="00983DD1">
        <w:rPr>
          <w:rFonts w:eastAsia="Calibri"/>
          <w:sz w:val="20"/>
          <w:szCs w:val="20"/>
        </w:rPr>
        <w:t>Regnskapsskjema 1A viser en oppstilling av komm</w:t>
      </w:r>
      <w:r w:rsidR="003B1C57">
        <w:rPr>
          <w:rFonts w:eastAsia="Calibri"/>
          <w:sz w:val="20"/>
          <w:szCs w:val="20"/>
        </w:rPr>
        <w:t xml:space="preserve">unens frie disponible inntekter, finansinntekter/utgifter, netto avsetninger </w:t>
      </w:r>
      <w:r w:rsidR="00A06781">
        <w:rPr>
          <w:rFonts w:eastAsia="Calibri"/>
          <w:sz w:val="20"/>
          <w:szCs w:val="20"/>
        </w:rPr>
        <w:t xml:space="preserve">og </w:t>
      </w:r>
      <w:r w:rsidR="003B1C57">
        <w:rPr>
          <w:rFonts w:eastAsia="Calibri"/>
          <w:sz w:val="20"/>
          <w:szCs w:val="20"/>
        </w:rPr>
        <w:t xml:space="preserve">det </w:t>
      </w:r>
      <w:r w:rsidR="00A06781">
        <w:rPr>
          <w:rFonts w:eastAsia="Calibri"/>
          <w:sz w:val="20"/>
          <w:szCs w:val="20"/>
        </w:rPr>
        <w:t xml:space="preserve">som </w:t>
      </w:r>
      <w:r w:rsidR="003B1C57">
        <w:rPr>
          <w:rFonts w:eastAsia="Calibri"/>
          <w:sz w:val="20"/>
          <w:szCs w:val="20"/>
        </w:rPr>
        <w:t xml:space="preserve">skal fordeles til </w:t>
      </w:r>
      <w:r w:rsidRPr="00983DD1">
        <w:rPr>
          <w:rFonts w:eastAsia="Calibri"/>
          <w:sz w:val="20"/>
          <w:szCs w:val="20"/>
        </w:rPr>
        <w:t xml:space="preserve">tjenesteproduksjonen. </w:t>
      </w:r>
    </w:p>
    <w:p w14:paraId="68853B2D" w14:textId="77777777" w:rsidR="000F31D3" w:rsidRPr="00983DD1" w:rsidRDefault="000F31D3" w:rsidP="000F31D3">
      <w:pPr>
        <w:rPr>
          <w:rFonts w:eastAsia="Calibri"/>
          <w:sz w:val="20"/>
          <w:szCs w:val="20"/>
        </w:rPr>
      </w:pPr>
      <w:r w:rsidRPr="00983DD1">
        <w:rPr>
          <w:rFonts w:eastAsia="Calibri"/>
          <w:sz w:val="20"/>
          <w:szCs w:val="20"/>
        </w:rPr>
        <w:t xml:space="preserve">Forklaring </w:t>
      </w:r>
      <w:r w:rsidR="00902C8A">
        <w:rPr>
          <w:rFonts w:eastAsia="Calibri"/>
          <w:sz w:val="20"/>
          <w:szCs w:val="20"/>
        </w:rPr>
        <w:t>av</w:t>
      </w:r>
      <w:r w:rsidRPr="00983DD1">
        <w:rPr>
          <w:rFonts w:eastAsia="Calibri"/>
          <w:sz w:val="20"/>
          <w:szCs w:val="20"/>
        </w:rPr>
        <w:t xml:space="preserve"> </w:t>
      </w:r>
      <w:r w:rsidR="00902C8A">
        <w:rPr>
          <w:rFonts w:eastAsia="Calibri"/>
          <w:sz w:val="20"/>
          <w:szCs w:val="20"/>
        </w:rPr>
        <w:t xml:space="preserve">vesentlige </w:t>
      </w:r>
      <w:r w:rsidRPr="00983DD1">
        <w:rPr>
          <w:rFonts w:eastAsia="Calibri"/>
          <w:sz w:val="20"/>
          <w:szCs w:val="20"/>
        </w:rPr>
        <w:t>avvik mellom revidert budsjett og regnskap:</w:t>
      </w:r>
    </w:p>
    <w:p w14:paraId="5A3C1AAB" w14:textId="77777777" w:rsidR="000F31D3" w:rsidRDefault="00902C8A" w:rsidP="000F31D3">
      <w:pPr>
        <w:pStyle w:val="Listeavsnitt"/>
        <w:numPr>
          <w:ilvl w:val="0"/>
          <w:numId w:val="41"/>
        </w:numPr>
        <w:rPr>
          <w:rFonts w:eastAsia="Calibri"/>
          <w:sz w:val="20"/>
          <w:szCs w:val="20"/>
        </w:rPr>
      </w:pPr>
      <w:r w:rsidRPr="00902C8A">
        <w:rPr>
          <w:rFonts w:eastAsia="Calibri"/>
          <w:b/>
          <w:sz w:val="20"/>
          <w:szCs w:val="20"/>
        </w:rPr>
        <w:t>F</w:t>
      </w:r>
      <w:r w:rsidRPr="001D7AB6">
        <w:rPr>
          <w:rFonts w:eastAsia="Calibri"/>
          <w:b/>
          <w:sz w:val="20"/>
          <w:szCs w:val="20"/>
        </w:rPr>
        <w:t>rie inntekter</w:t>
      </w:r>
      <w:r>
        <w:rPr>
          <w:rFonts w:eastAsia="Calibri"/>
          <w:sz w:val="20"/>
          <w:szCs w:val="20"/>
        </w:rPr>
        <w:t xml:space="preserve"> (</w:t>
      </w:r>
      <w:r w:rsidRPr="00983DD1">
        <w:rPr>
          <w:rFonts w:eastAsia="Calibri"/>
          <w:sz w:val="20"/>
          <w:szCs w:val="20"/>
        </w:rPr>
        <w:t>rammetilskudd og skatt på inntekt og formue</w:t>
      </w:r>
      <w:r>
        <w:rPr>
          <w:rFonts w:eastAsia="Calibri"/>
          <w:sz w:val="20"/>
          <w:szCs w:val="20"/>
        </w:rPr>
        <w:t>) har et p</w:t>
      </w:r>
      <w:r w:rsidR="000F31D3" w:rsidRPr="00983DD1">
        <w:rPr>
          <w:rFonts w:eastAsia="Calibri"/>
          <w:sz w:val="20"/>
          <w:szCs w:val="20"/>
        </w:rPr>
        <w:t xml:space="preserve">ositivt avvik </w:t>
      </w:r>
      <w:r w:rsidR="001D7AB6">
        <w:rPr>
          <w:rFonts w:eastAsia="Calibri"/>
          <w:sz w:val="20"/>
          <w:szCs w:val="20"/>
        </w:rPr>
        <w:t>på</w:t>
      </w:r>
      <w:r w:rsidR="00B95466">
        <w:rPr>
          <w:rFonts w:eastAsia="Calibri"/>
          <w:sz w:val="20"/>
          <w:szCs w:val="20"/>
        </w:rPr>
        <w:t xml:space="preserve"> 16 millioner kroner, </w:t>
      </w:r>
      <w:r>
        <w:rPr>
          <w:rFonts w:eastAsia="Calibri"/>
          <w:sz w:val="20"/>
          <w:szCs w:val="20"/>
        </w:rPr>
        <w:t xml:space="preserve">og </w:t>
      </w:r>
      <w:r w:rsidR="000F31D3" w:rsidRPr="00983DD1">
        <w:rPr>
          <w:rFonts w:eastAsia="Calibri"/>
          <w:sz w:val="20"/>
          <w:szCs w:val="20"/>
        </w:rPr>
        <w:t xml:space="preserve">skyldes god skatteinngang nasjonalt og lokalt. Budsjettet ble justert i 2. tertialrapport, men fasiten på hva kommunen får i inntektsutjevning </w:t>
      </w:r>
      <w:r w:rsidR="001D7AB6">
        <w:rPr>
          <w:rFonts w:eastAsia="Calibri"/>
          <w:sz w:val="20"/>
          <w:szCs w:val="20"/>
        </w:rPr>
        <w:t>(</w:t>
      </w:r>
      <w:r w:rsidR="000F31D3" w:rsidRPr="00983DD1">
        <w:rPr>
          <w:rFonts w:eastAsia="Calibri"/>
          <w:sz w:val="20"/>
          <w:szCs w:val="20"/>
        </w:rPr>
        <w:t>som ligger i rammetilskuddet</w:t>
      </w:r>
      <w:r w:rsidR="001D7AB6">
        <w:rPr>
          <w:rFonts w:eastAsia="Calibri"/>
          <w:sz w:val="20"/>
          <w:szCs w:val="20"/>
        </w:rPr>
        <w:t>)</w:t>
      </w:r>
      <w:r w:rsidR="000F31D3" w:rsidRPr="00983DD1">
        <w:rPr>
          <w:rFonts w:eastAsia="Calibri"/>
          <w:sz w:val="20"/>
          <w:szCs w:val="20"/>
        </w:rPr>
        <w:t xml:space="preserve"> og lokal skatteinngang er ikke klar før skatteregnskapet avsluttes i desember. </w:t>
      </w:r>
    </w:p>
    <w:p w14:paraId="4ED7EC7C" w14:textId="77777777" w:rsidR="00B95466" w:rsidRPr="00983DD1" w:rsidRDefault="00B95466" w:rsidP="000F31D3">
      <w:pPr>
        <w:pStyle w:val="Listeavsnitt"/>
        <w:numPr>
          <w:ilvl w:val="0"/>
          <w:numId w:val="41"/>
        </w:numPr>
        <w:rPr>
          <w:rFonts w:eastAsia="Calibri"/>
          <w:sz w:val="20"/>
          <w:szCs w:val="20"/>
        </w:rPr>
      </w:pPr>
      <w:r w:rsidRPr="001D7AB6">
        <w:rPr>
          <w:rFonts w:eastAsia="Calibri"/>
          <w:b/>
          <w:sz w:val="20"/>
          <w:szCs w:val="20"/>
        </w:rPr>
        <w:t>Netto</w:t>
      </w:r>
      <w:r>
        <w:rPr>
          <w:rFonts w:eastAsia="Calibri"/>
          <w:sz w:val="20"/>
          <w:szCs w:val="20"/>
        </w:rPr>
        <w:t xml:space="preserve"> </w:t>
      </w:r>
      <w:r w:rsidRPr="0064074F">
        <w:rPr>
          <w:rFonts w:eastAsia="Calibri"/>
          <w:b/>
          <w:sz w:val="20"/>
          <w:szCs w:val="20"/>
        </w:rPr>
        <w:t>finansinntekter/utgifter</w:t>
      </w:r>
      <w:r>
        <w:rPr>
          <w:rFonts w:eastAsia="Calibri"/>
          <w:sz w:val="20"/>
          <w:szCs w:val="20"/>
        </w:rPr>
        <w:t xml:space="preserve"> har et positivt avvik på 3,2 millioner kroner. Årsaken ligger i et lavere rentemarked enn det som lå </w:t>
      </w:r>
      <w:r w:rsidR="00A06781">
        <w:rPr>
          <w:rFonts w:eastAsia="Calibri"/>
          <w:sz w:val="20"/>
          <w:szCs w:val="20"/>
        </w:rPr>
        <w:t xml:space="preserve">til </w:t>
      </w:r>
      <w:r>
        <w:rPr>
          <w:rFonts w:eastAsia="Calibri"/>
          <w:sz w:val="20"/>
          <w:szCs w:val="20"/>
        </w:rPr>
        <w:t>grunn i budsjettet. Lavere rente ga reduserte renteutgifter, men også lavere rente</w:t>
      </w:r>
      <w:r w:rsidR="00C530CE">
        <w:rPr>
          <w:rFonts w:eastAsia="Calibri"/>
          <w:sz w:val="20"/>
          <w:szCs w:val="20"/>
        </w:rPr>
        <w:t>inntekter</w:t>
      </w:r>
      <w:r>
        <w:rPr>
          <w:rFonts w:eastAsia="Calibri"/>
          <w:sz w:val="20"/>
          <w:szCs w:val="20"/>
        </w:rPr>
        <w:t>.</w:t>
      </w:r>
    </w:p>
    <w:p w14:paraId="4C982D22" w14:textId="50D57E28" w:rsidR="000F31D3" w:rsidRPr="00983DD1" w:rsidRDefault="00902C8A" w:rsidP="000F31D3">
      <w:pPr>
        <w:pStyle w:val="Listeavsnitt"/>
        <w:numPr>
          <w:ilvl w:val="0"/>
          <w:numId w:val="41"/>
        </w:numPr>
        <w:rPr>
          <w:rFonts w:eastAsia="Calibri"/>
          <w:sz w:val="20"/>
          <w:szCs w:val="20"/>
        </w:rPr>
      </w:pPr>
      <w:r>
        <w:rPr>
          <w:rFonts w:eastAsia="Calibri"/>
          <w:b/>
          <w:sz w:val="20"/>
          <w:szCs w:val="20"/>
        </w:rPr>
        <w:t>N</w:t>
      </w:r>
      <w:r w:rsidRPr="001D7AB6">
        <w:rPr>
          <w:rFonts w:eastAsia="Calibri"/>
          <w:b/>
          <w:sz w:val="20"/>
          <w:szCs w:val="20"/>
        </w:rPr>
        <w:t>etto avsetning</w:t>
      </w:r>
      <w:r w:rsidRPr="00983DD1">
        <w:rPr>
          <w:rFonts w:eastAsia="Calibri"/>
          <w:sz w:val="20"/>
          <w:szCs w:val="20"/>
        </w:rPr>
        <w:t xml:space="preserve"> </w:t>
      </w:r>
      <w:r>
        <w:rPr>
          <w:rFonts w:eastAsia="Calibri"/>
          <w:sz w:val="20"/>
          <w:szCs w:val="20"/>
        </w:rPr>
        <w:t>har et a</w:t>
      </w:r>
      <w:r w:rsidR="000F31D3" w:rsidRPr="00983DD1">
        <w:rPr>
          <w:rFonts w:eastAsia="Calibri"/>
          <w:sz w:val="20"/>
          <w:szCs w:val="20"/>
        </w:rPr>
        <w:t xml:space="preserve">vviket mellom regnskap og budsjett på </w:t>
      </w:r>
      <w:r w:rsidR="001D7AB6">
        <w:rPr>
          <w:rFonts w:eastAsia="Calibri"/>
          <w:sz w:val="20"/>
          <w:szCs w:val="20"/>
        </w:rPr>
        <w:t>4,5 mill</w:t>
      </w:r>
      <w:r w:rsidR="00A06781">
        <w:rPr>
          <w:rFonts w:eastAsia="Calibri"/>
          <w:sz w:val="20"/>
          <w:szCs w:val="20"/>
        </w:rPr>
        <w:t>ioner</w:t>
      </w:r>
      <w:r w:rsidR="001D7AB6">
        <w:rPr>
          <w:rFonts w:eastAsia="Calibri"/>
          <w:sz w:val="20"/>
          <w:szCs w:val="20"/>
        </w:rPr>
        <w:t xml:space="preserve"> kroner i meravsetninger. I dette ligger det </w:t>
      </w:r>
      <w:r>
        <w:rPr>
          <w:rFonts w:eastAsia="Calibri"/>
          <w:sz w:val="20"/>
          <w:szCs w:val="20"/>
        </w:rPr>
        <w:t>mer</w:t>
      </w:r>
      <w:r w:rsidR="001D7AB6">
        <w:rPr>
          <w:rFonts w:eastAsia="Calibri"/>
          <w:sz w:val="20"/>
          <w:szCs w:val="20"/>
        </w:rPr>
        <w:t>avsetninger til bundne fond på 7,9 mill</w:t>
      </w:r>
      <w:r w:rsidR="00E61A91">
        <w:rPr>
          <w:rFonts w:eastAsia="Calibri"/>
          <w:sz w:val="20"/>
          <w:szCs w:val="20"/>
        </w:rPr>
        <w:t>i</w:t>
      </w:r>
      <w:r w:rsidR="001D7AB6">
        <w:rPr>
          <w:rFonts w:eastAsia="Calibri"/>
          <w:sz w:val="20"/>
          <w:szCs w:val="20"/>
        </w:rPr>
        <w:t>oner kroner, og består av øremerk</w:t>
      </w:r>
      <w:r w:rsidR="0064074F">
        <w:rPr>
          <w:rFonts w:eastAsia="Calibri"/>
          <w:sz w:val="20"/>
          <w:szCs w:val="20"/>
        </w:rPr>
        <w:t>e</w:t>
      </w:r>
      <w:r w:rsidR="001D7AB6">
        <w:rPr>
          <w:rFonts w:eastAsia="Calibri"/>
          <w:sz w:val="20"/>
          <w:szCs w:val="20"/>
        </w:rPr>
        <w:t>d</w:t>
      </w:r>
      <w:r w:rsidR="00E61A91">
        <w:rPr>
          <w:rFonts w:eastAsia="Calibri"/>
          <w:sz w:val="20"/>
          <w:szCs w:val="20"/>
        </w:rPr>
        <w:t>e</w:t>
      </w:r>
      <w:r w:rsidR="00A66376">
        <w:rPr>
          <w:rFonts w:eastAsia="Calibri"/>
          <w:sz w:val="20"/>
          <w:szCs w:val="20"/>
        </w:rPr>
        <w:t xml:space="preserve"> </w:t>
      </w:r>
      <w:r w:rsidR="001D7AB6">
        <w:rPr>
          <w:rFonts w:eastAsia="Calibri"/>
          <w:sz w:val="20"/>
          <w:szCs w:val="20"/>
        </w:rPr>
        <w:t>midler fra eksterne</w:t>
      </w:r>
      <w:r w:rsidR="008333CA">
        <w:rPr>
          <w:rFonts w:eastAsia="Calibri"/>
          <w:sz w:val="20"/>
          <w:szCs w:val="20"/>
        </w:rPr>
        <w:t xml:space="preserve"> og selvkostområder</w:t>
      </w:r>
      <w:r w:rsidR="001D7AB6">
        <w:rPr>
          <w:rFonts w:eastAsia="Calibri"/>
          <w:sz w:val="20"/>
          <w:szCs w:val="20"/>
        </w:rPr>
        <w:t xml:space="preserve">. </w:t>
      </w:r>
      <w:r w:rsidR="0064074F">
        <w:rPr>
          <w:rFonts w:eastAsia="Calibri"/>
          <w:sz w:val="20"/>
          <w:szCs w:val="20"/>
        </w:rPr>
        <w:t xml:space="preserve">Det ligger også inne mindreavsetninger til </w:t>
      </w:r>
      <w:r w:rsidR="000F31D3" w:rsidRPr="00983DD1">
        <w:rPr>
          <w:rFonts w:eastAsia="Calibri"/>
          <w:sz w:val="20"/>
          <w:szCs w:val="20"/>
        </w:rPr>
        <w:t>ubundne avsetninger (disposisjonsfond)</w:t>
      </w:r>
      <w:r w:rsidR="0064074F">
        <w:rPr>
          <w:rFonts w:eastAsia="Calibri"/>
          <w:sz w:val="20"/>
          <w:szCs w:val="20"/>
        </w:rPr>
        <w:t xml:space="preserve"> på 3,3 millioner kroner, dette </w:t>
      </w:r>
      <w:r w:rsidR="000F31D3" w:rsidRPr="00983DD1">
        <w:rPr>
          <w:rFonts w:eastAsia="Calibri"/>
          <w:sz w:val="20"/>
          <w:szCs w:val="20"/>
        </w:rPr>
        <w:t>skyldes strykninger</w:t>
      </w:r>
      <w:r w:rsidR="0064074F">
        <w:rPr>
          <w:rFonts w:eastAsia="Calibri"/>
          <w:sz w:val="20"/>
          <w:szCs w:val="20"/>
        </w:rPr>
        <w:t>. Før et regnskapet legges frem med et mindreforbruk skal avsetninger til disposisjonsfond tilbakeføres (strykes)</w:t>
      </w:r>
      <w:r w:rsidR="000F31D3" w:rsidRPr="00983DD1">
        <w:rPr>
          <w:rFonts w:eastAsia="Calibri"/>
          <w:sz w:val="20"/>
          <w:szCs w:val="20"/>
        </w:rPr>
        <w:t xml:space="preserve">. </w:t>
      </w:r>
    </w:p>
    <w:p w14:paraId="05085443" w14:textId="3AE5225F" w:rsidR="000F31D3" w:rsidRPr="00983DD1" w:rsidRDefault="000F31D3" w:rsidP="000F31D3">
      <w:pPr>
        <w:pStyle w:val="Listeavsnitt"/>
        <w:numPr>
          <w:ilvl w:val="0"/>
          <w:numId w:val="40"/>
        </w:numPr>
        <w:rPr>
          <w:rFonts w:eastAsia="Calibri"/>
          <w:sz w:val="20"/>
          <w:szCs w:val="20"/>
        </w:rPr>
      </w:pPr>
      <w:r w:rsidRPr="0064074F">
        <w:rPr>
          <w:rFonts w:eastAsia="Calibri"/>
          <w:b/>
          <w:sz w:val="20"/>
          <w:szCs w:val="20"/>
        </w:rPr>
        <w:t>Fordeling til drift</w:t>
      </w:r>
      <w:r w:rsidRPr="00983DD1">
        <w:rPr>
          <w:rFonts w:eastAsia="Calibri"/>
          <w:sz w:val="20"/>
          <w:szCs w:val="20"/>
        </w:rPr>
        <w:t xml:space="preserve"> (skjema 1B) </w:t>
      </w:r>
      <w:r w:rsidR="00902C8A">
        <w:rPr>
          <w:rFonts w:eastAsia="Calibri"/>
          <w:sz w:val="20"/>
          <w:szCs w:val="20"/>
        </w:rPr>
        <w:t>har</w:t>
      </w:r>
      <w:r w:rsidRPr="00983DD1">
        <w:rPr>
          <w:rFonts w:eastAsia="Calibri"/>
          <w:sz w:val="20"/>
          <w:szCs w:val="20"/>
        </w:rPr>
        <w:t xml:space="preserve"> et </w:t>
      </w:r>
      <w:r w:rsidR="00902C8A">
        <w:rPr>
          <w:rFonts w:eastAsia="Calibri"/>
          <w:sz w:val="20"/>
          <w:szCs w:val="20"/>
        </w:rPr>
        <w:t xml:space="preserve">negativt </w:t>
      </w:r>
      <w:r w:rsidRPr="00983DD1">
        <w:rPr>
          <w:rFonts w:eastAsia="Calibri"/>
          <w:sz w:val="20"/>
          <w:szCs w:val="20"/>
        </w:rPr>
        <w:t xml:space="preserve">avvik i forhold til budsjett på </w:t>
      </w:r>
      <w:r w:rsidR="00E61A91">
        <w:rPr>
          <w:rFonts w:eastAsia="Calibri"/>
          <w:sz w:val="20"/>
          <w:szCs w:val="20"/>
        </w:rPr>
        <w:t xml:space="preserve">17 millioner </w:t>
      </w:r>
      <w:r w:rsidRPr="00983DD1">
        <w:rPr>
          <w:rFonts w:eastAsia="Calibri"/>
          <w:sz w:val="20"/>
          <w:szCs w:val="20"/>
        </w:rPr>
        <w:t>kr</w:t>
      </w:r>
      <w:r w:rsidR="00E61A91">
        <w:rPr>
          <w:rFonts w:eastAsia="Calibri"/>
          <w:sz w:val="20"/>
          <w:szCs w:val="20"/>
        </w:rPr>
        <w:t>oner</w:t>
      </w:r>
      <w:r w:rsidRPr="00983DD1">
        <w:rPr>
          <w:rFonts w:eastAsia="Calibri"/>
          <w:sz w:val="20"/>
          <w:szCs w:val="20"/>
        </w:rPr>
        <w:t>. Avviket ligger på de forskjellige tjenesteområdene og vil blir kommentert nedenfor.</w:t>
      </w:r>
    </w:p>
    <w:p w14:paraId="2B9538D3" w14:textId="77777777" w:rsidR="003406A8" w:rsidRPr="00983DD1" w:rsidRDefault="003406A8" w:rsidP="003406A8">
      <w:pPr>
        <w:rPr>
          <w:rFonts w:eastAsia="Calibri"/>
          <w:sz w:val="20"/>
          <w:szCs w:val="20"/>
        </w:rPr>
      </w:pPr>
      <w:r w:rsidRPr="00983DD1">
        <w:rPr>
          <w:rFonts w:eastAsia="Calibri"/>
          <w:sz w:val="20"/>
          <w:szCs w:val="20"/>
        </w:rPr>
        <w:t xml:space="preserve">Årets driftsregnskap legges fram </w:t>
      </w:r>
      <w:r w:rsidR="002E1CEC">
        <w:rPr>
          <w:rFonts w:eastAsia="Calibri"/>
          <w:sz w:val="20"/>
          <w:szCs w:val="20"/>
        </w:rPr>
        <w:t xml:space="preserve">i balanse, det vil si uten </w:t>
      </w:r>
      <w:r w:rsidRPr="00983DD1">
        <w:rPr>
          <w:rFonts w:eastAsia="Calibri"/>
          <w:sz w:val="20"/>
          <w:szCs w:val="20"/>
        </w:rPr>
        <w:t xml:space="preserve">regnskapsmessig </w:t>
      </w:r>
      <w:r w:rsidR="000F31D3" w:rsidRPr="00983DD1">
        <w:rPr>
          <w:rFonts w:eastAsia="Calibri"/>
          <w:sz w:val="20"/>
          <w:szCs w:val="20"/>
        </w:rPr>
        <w:t>merforbruk</w:t>
      </w:r>
      <w:r w:rsidR="00902C8A">
        <w:rPr>
          <w:rFonts w:eastAsia="Calibri"/>
          <w:sz w:val="20"/>
          <w:szCs w:val="20"/>
        </w:rPr>
        <w:t xml:space="preserve"> eller </w:t>
      </w:r>
      <w:r w:rsidRPr="00983DD1">
        <w:rPr>
          <w:rFonts w:eastAsia="Calibri"/>
          <w:sz w:val="20"/>
          <w:szCs w:val="20"/>
        </w:rPr>
        <w:t>mindreforbruk</w:t>
      </w:r>
      <w:r w:rsidR="000F31D3" w:rsidRPr="00983DD1">
        <w:rPr>
          <w:rFonts w:eastAsia="Calibri"/>
          <w:sz w:val="20"/>
          <w:szCs w:val="20"/>
        </w:rPr>
        <w:t xml:space="preserve">. </w:t>
      </w:r>
    </w:p>
    <w:p w14:paraId="16B1D01F" w14:textId="77777777" w:rsidR="009D5EEA" w:rsidRPr="00983DD1" w:rsidRDefault="009D5EEA">
      <w:pPr>
        <w:spacing w:after="200" w:line="276" w:lineRule="auto"/>
        <w:rPr>
          <w:rFonts w:eastAsiaTheme="majorEastAsia" w:cstheme="majorBidi"/>
          <w:b/>
          <w:bCs/>
          <w:sz w:val="24"/>
          <w:szCs w:val="26"/>
        </w:rPr>
      </w:pPr>
      <w:bookmarkStart w:id="9" w:name="_Toc387931618"/>
      <w:bookmarkStart w:id="10" w:name="_Toc447268164"/>
      <w:bookmarkStart w:id="11" w:name="_Toc478509020"/>
      <w:r w:rsidRPr="00983DD1">
        <w:br w:type="page"/>
      </w:r>
    </w:p>
    <w:p w14:paraId="63C73EC4" w14:textId="77777777" w:rsidR="00946D60" w:rsidRPr="008A181F" w:rsidRDefault="00946D60" w:rsidP="008A181F">
      <w:pPr>
        <w:pStyle w:val="Overskrift2"/>
        <w:rPr>
          <w:rFonts w:asciiTheme="minorHAnsi" w:hAnsiTheme="minorHAnsi"/>
          <w:szCs w:val="24"/>
        </w:rPr>
      </w:pPr>
      <w:bookmarkStart w:id="12" w:name="_Toc510599559"/>
      <w:bookmarkEnd w:id="9"/>
      <w:bookmarkEnd w:id="10"/>
      <w:bookmarkEnd w:id="11"/>
      <w:r w:rsidRPr="008A181F">
        <w:rPr>
          <w:rFonts w:asciiTheme="minorHAnsi" w:hAnsiTheme="minorHAnsi"/>
          <w:szCs w:val="24"/>
        </w:rPr>
        <w:lastRenderedPageBreak/>
        <w:t>Tjenesteområdenes budsjettrammer – kommunestyrets rammevedtak</w:t>
      </w:r>
      <w:bookmarkEnd w:id="12"/>
    </w:p>
    <w:p w14:paraId="4B00345A" w14:textId="77777777" w:rsidR="00902C8A" w:rsidRPr="008E166C" w:rsidRDefault="00902C8A" w:rsidP="00902C8A">
      <w:pPr>
        <w:rPr>
          <w:sz w:val="12"/>
        </w:rPr>
      </w:pPr>
    </w:p>
    <w:tbl>
      <w:tblPr>
        <w:tblW w:w="9087" w:type="dxa"/>
        <w:tblInd w:w="55" w:type="dxa"/>
        <w:tblLayout w:type="fixed"/>
        <w:tblCellMar>
          <w:left w:w="70" w:type="dxa"/>
          <w:right w:w="70" w:type="dxa"/>
        </w:tblCellMar>
        <w:tblLook w:val="04A0" w:firstRow="1" w:lastRow="0" w:firstColumn="1" w:lastColumn="0" w:noHBand="0" w:noVBand="1"/>
      </w:tblPr>
      <w:tblGrid>
        <w:gridCol w:w="2850"/>
        <w:gridCol w:w="1559"/>
        <w:gridCol w:w="1702"/>
        <w:gridCol w:w="1701"/>
        <w:gridCol w:w="1275"/>
      </w:tblGrid>
      <w:tr w:rsidR="00946D60" w:rsidRPr="00946D60" w14:paraId="5EF069EB" w14:textId="77777777" w:rsidTr="00946D60">
        <w:trPr>
          <w:trHeight w:val="442"/>
        </w:trPr>
        <w:tc>
          <w:tcPr>
            <w:tcW w:w="2850" w:type="dxa"/>
            <w:tcBorders>
              <w:top w:val="single" w:sz="4" w:space="0" w:color="7DC8BF"/>
              <w:left w:val="single" w:sz="4" w:space="0" w:color="7DC8BF"/>
              <w:bottom w:val="single" w:sz="4" w:space="0" w:color="7DC8BF"/>
              <w:right w:val="single" w:sz="4" w:space="0" w:color="7DC8BF"/>
            </w:tcBorders>
            <w:shd w:val="clear" w:color="auto" w:fill="auto"/>
            <w:noWrap/>
            <w:hideMark/>
          </w:tcPr>
          <w:p w14:paraId="48E4793D" w14:textId="77777777" w:rsidR="00946D60" w:rsidRDefault="006444F0" w:rsidP="00163DB2">
            <w:pPr>
              <w:spacing w:after="0"/>
              <w:rPr>
                <w:b/>
                <w:sz w:val="18"/>
                <w:szCs w:val="18"/>
                <w:lang w:eastAsia="nb-NO"/>
              </w:rPr>
            </w:pPr>
            <w:r w:rsidRPr="00946D60">
              <w:rPr>
                <w:b/>
                <w:sz w:val="18"/>
                <w:szCs w:val="18"/>
                <w:lang w:eastAsia="nb-NO"/>
              </w:rPr>
              <w:t>Tjenesteområde</w:t>
            </w:r>
            <w:r w:rsidR="00946D60">
              <w:rPr>
                <w:b/>
                <w:sz w:val="18"/>
                <w:szCs w:val="18"/>
                <w:lang w:eastAsia="nb-NO"/>
              </w:rPr>
              <w:t xml:space="preserve">            </w:t>
            </w:r>
          </w:p>
          <w:p w14:paraId="1B31AC92" w14:textId="000BF5B3" w:rsidR="006444F0" w:rsidRPr="00946D60" w:rsidRDefault="00946D60" w:rsidP="00163DB2">
            <w:pPr>
              <w:spacing w:after="0"/>
              <w:jc w:val="right"/>
              <w:rPr>
                <w:b/>
                <w:sz w:val="18"/>
                <w:szCs w:val="18"/>
                <w:lang w:eastAsia="nb-NO"/>
              </w:rPr>
            </w:pPr>
            <w:r w:rsidRPr="00946D60">
              <w:rPr>
                <w:sz w:val="14"/>
                <w:szCs w:val="18"/>
                <w:lang w:eastAsia="nb-NO"/>
              </w:rPr>
              <w:t>Tall i hele tusen</w:t>
            </w:r>
          </w:p>
        </w:tc>
        <w:tc>
          <w:tcPr>
            <w:tcW w:w="1559" w:type="dxa"/>
            <w:tcBorders>
              <w:top w:val="single" w:sz="4" w:space="0" w:color="7DC8BF"/>
              <w:left w:val="nil"/>
              <w:bottom w:val="single" w:sz="4" w:space="0" w:color="7DC8BF"/>
              <w:right w:val="single" w:sz="4" w:space="0" w:color="7DC8BF"/>
            </w:tcBorders>
            <w:shd w:val="clear" w:color="auto" w:fill="auto"/>
            <w:hideMark/>
          </w:tcPr>
          <w:p w14:paraId="5BB62318" w14:textId="3E5525B4" w:rsidR="006444F0" w:rsidRPr="00946D60" w:rsidRDefault="006444F0" w:rsidP="00163DB2">
            <w:pPr>
              <w:spacing w:after="0"/>
              <w:jc w:val="center"/>
              <w:rPr>
                <w:b/>
                <w:sz w:val="18"/>
                <w:szCs w:val="18"/>
                <w:lang w:eastAsia="nb-NO"/>
              </w:rPr>
            </w:pPr>
            <w:r w:rsidRPr="00946D60">
              <w:rPr>
                <w:b/>
                <w:sz w:val="18"/>
                <w:szCs w:val="18"/>
                <w:lang w:eastAsia="nb-NO"/>
              </w:rPr>
              <w:t xml:space="preserve">Regnskap </w:t>
            </w:r>
            <w:r w:rsidR="00946D60" w:rsidRPr="00946D60">
              <w:rPr>
                <w:b/>
                <w:sz w:val="18"/>
                <w:szCs w:val="18"/>
                <w:lang w:eastAsia="nb-NO"/>
              </w:rPr>
              <w:t xml:space="preserve">        </w:t>
            </w:r>
            <w:r w:rsidRPr="00946D60">
              <w:rPr>
                <w:b/>
                <w:sz w:val="18"/>
                <w:szCs w:val="18"/>
                <w:lang w:eastAsia="nb-NO"/>
              </w:rPr>
              <w:t>2017</w:t>
            </w:r>
          </w:p>
        </w:tc>
        <w:tc>
          <w:tcPr>
            <w:tcW w:w="1702" w:type="dxa"/>
            <w:tcBorders>
              <w:top w:val="single" w:sz="4" w:space="0" w:color="7DC8BF"/>
              <w:left w:val="nil"/>
              <w:bottom w:val="single" w:sz="4" w:space="0" w:color="7DC8BF"/>
              <w:right w:val="single" w:sz="4" w:space="0" w:color="7DC8BF"/>
            </w:tcBorders>
            <w:shd w:val="clear" w:color="auto" w:fill="auto"/>
            <w:hideMark/>
          </w:tcPr>
          <w:p w14:paraId="756D498D" w14:textId="77777777" w:rsidR="006444F0" w:rsidRPr="00946D60" w:rsidRDefault="006444F0" w:rsidP="00163DB2">
            <w:pPr>
              <w:spacing w:after="0"/>
              <w:jc w:val="center"/>
              <w:rPr>
                <w:b/>
                <w:sz w:val="18"/>
                <w:szCs w:val="18"/>
                <w:lang w:eastAsia="nb-NO"/>
              </w:rPr>
            </w:pPr>
            <w:r w:rsidRPr="00946D60">
              <w:rPr>
                <w:b/>
                <w:sz w:val="18"/>
                <w:szCs w:val="18"/>
                <w:lang w:eastAsia="nb-NO"/>
              </w:rPr>
              <w:t>Opprinnelig budsjett 2017</w:t>
            </w:r>
          </w:p>
        </w:tc>
        <w:tc>
          <w:tcPr>
            <w:tcW w:w="1701" w:type="dxa"/>
            <w:tcBorders>
              <w:top w:val="single" w:sz="4" w:space="0" w:color="7DC8BF"/>
              <w:left w:val="nil"/>
              <w:bottom w:val="single" w:sz="4" w:space="0" w:color="7DC8BF"/>
              <w:right w:val="single" w:sz="4" w:space="0" w:color="7DC8BF"/>
            </w:tcBorders>
            <w:shd w:val="clear" w:color="auto" w:fill="auto"/>
            <w:hideMark/>
          </w:tcPr>
          <w:p w14:paraId="7CAB8D65" w14:textId="63943DDC" w:rsidR="006444F0" w:rsidRPr="00946D60" w:rsidRDefault="006444F0" w:rsidP="00163DB2">
            <w:pPr>
              <w:spacing w:after="0"/>
              <w:jc w:val="center"/>
              <w:rPr>
                <w:b/>
                <w:sz w:val="18"/>
                <w:szCs w:val="18"/>
                <w:lang w:eastAsia="nb-NO"/>
              </w:rPr>
            </w:pPr>
            <w:r w:rsidRPr="00946D60">
              <w:rPr>
                <w:b/>
                <w:sz w:val="18"/>
                <w:szCs w:val="18"/>
                <w:lang w:eastAsia="nb-NO"/>
              </w:rPr>
              <w:t xml:space="preserve">Revidert budsjett </w:t>
            </w:r>
            <w:r w:rsidR="00946D60" w:rsidRPr="00946D60">
              <w:rPr>
                <w:b/>
                <w:sz w:val="18"/>
                <w:szCs w:val="18"/>
                <w:lang w:eastAsia="nb-NO"/>
              </w:rPr>
              <w:t xml:space="preserve">       </w:t>
            </w:r>
            <w:r w:rsidRPr="00946D60">
              <w:rPr>
                <w:b/>
                <w:sz w:val="18"/>
                <w:szCs w:val="18"/>
                <w:lang w:eastAsia="nb-NO"/>
              </w:rPr>
              <w:t>2017</w:t>
            </w:r>
          </w:p>
        </w:tc>
        <w:tc>
          <w:tcPr>
            <w:tcW w:w="1275" w:type="dxa"/>
            <w:tcBorders>
              <w:top w:val="single" w:sz="4" w:space="0" w:color="7DC8BF"/>
              <w:left w:val="nil"/>
              <w:bottom w:val="single" w:sz="4" w:space="0" w:color="7DC8BF"/>
              <w:right w:val="single" w:sz="4" w:space="0" w:color="7DC8BF"/>
            </w:tcBorders>
            <w:shd w:val="clear" w:color="auto" w:fill="auto"/>
            <w:hideMark/>
          </w:tcPr>
          <w:p w14:paraId="5C5C608A" w14:textId="77777777" w:rsidR="006444F0" w:rsidRPr="00946D60" w:rsidRDefault="006444F0" w:rsidP="00163DB2">
            <w:pPr>
              <w:spacing w:after="0"/>
              <w:jc w:val="center"/>
              <w:rPr>
                <w:b/>
                <w:sz w:val="18"/>
                <w:szCs w:val="18"/>
                <w:lang w:eastAsia="nb-NO"/>
              </w:rPr>
            </w:pPr>
            <w:r w:rsidRPr="00946D60">
              <w:rPr>
                <w:b/>
                <w:sz w:val="18"/>
                <w:szCs w:val="18"/>
                <w:lang w:eastAsia="nb-NO"/>
              </w:rPr>
              <w:t>Avvik</w:t>
            </w:r>
          </w:p>
        </w:tc>
      </w:tr>
      <w:tr w:rsidR="00946D60" w:rsidRPr="00946D60" w14:paraId="3867EAC0" w14:textId="77777777" w:rsidTr="00163DB2">
        <w:trPr>
          <w:cantSplit/>
          <w:trHeight w:val="227"/>
        </w:trPr>
        <w:tc>
          <w:tcPr>
            <w:tcW w:w="2850" w:type="dxa"/>
            <w:tcBorders>
              <w:top w:val="nil"/>
              <w:left w:val="single" w:sz="4" w:space="0" w:color="7DC8BF"/>
              <w:bottom w:val="single" w:sz="4" w:space="0" w:color="7DC8BF"/>
              <w:right w:val="single" w:sz="4" w:space="0" w:color="7DC8BF"/>
            </w:tcBorders>
            <w:shd w:val="clear" w:color="000000" w:fill="F9F9F9"/>
            <w:noWrap/>
            <w:vAlign w:val="bottom"/>
            <w:hideMark/>
          </w:tcPr>
          <w:p w14:paraId="481C49C4" w14:textId="77777777" w:rsidR="006444F0" w:rsidRPr="00946D60" w:rsidRDefault="006444F0" w:rsidP="00163DB2">
            <w:pPr>
              <w:spacing w:after="0"/>
              <w:rPr>
                <w:sz w:val="18"/>
                <w:szCs w:val="18"/>
                <w:lang w:eastAsia="nb-NO"/>
              </w:rPr>
            </w:pPr>
            <w:r w:rsidRPr="00946D60">
              <w:rPr>
                <w:sz w:val="18"/>
                <w:szCs w:val="18"/>
                <w:lang w:eastAsia="nb-NO"/>
              </w:rPr>
              <w:t>Politisk styring</w:t>
            </w:r>
          </w:p>
        </w:tc>
        <w:tc>
          <w:tcPr>
            <w:tcW w:w="1559" w:type="dxa"/>
            <w:tcBorders>
              <w:top w:val="nil"/>
              <w:left w:val="nil"/>
              <w:bottom w:val="single" w:sz="4" w:space="0" w:color="7DC8BF"/>
              <w:right w:val="single" w:sz="4" w:space="0" w:color="7DC8BF"/>
            </w:tcBorders>
            <w:shd w:val="clear" w:color="000000" w:fill="F9F9F9"/>
            <w:noWrap/>
            <w:vAlign w:val="bottom"/>
            <w:hideMark/>
          </w:tcPr>
          <w:p w14:paraId="0046C58A" w14:textId="77777777" w:rsidR="006444F0" w:rsidRPr="00946D60" w:rsidRDefault="006444F0" w:rsidP="00163DB2">
            <w:pPr>
              <w:spacing w:after="0"/>
              <w:jc w:val="right"/>
              <w:rPr>
                <w:sz w:val="18"/>
                <w:szCs w:val="18"/>
                <w:lang w:eastAsia="nb-NO"/>
              </w:rPr>
            </w:pPr>
            <w:r w:rsidRPr="00946D60">
              <w:rPr>
                <w:sz w:val="18"/>
                <w:szCs w:val="18"/>
                <w:lang w:eastAsia="nb-NO"/>
              </w:rPr>
              <w:t>9 927</w:t>
            </w:r>
          </w:p>
        </w:tc>
        <w:tc>
          <w:tcPr>
            <w:tcW w:w="1702" w:type="dxa"/>
            <w:tcBorders>
              <w:top w:val="nil"/>
              <w:left w:val="nil"/>
              <w:bottom w:val="single" w:sz="4" w:space="0" w:color="7DC8BF"/>
              <w:right w:val="single" w:sz="4" w:space="0" w:color="7DC8BF"/>
            </w:tcBorders>
            <w:shd w:val="clear" w:color="000000" w:fill="F9F9F9"/>
            <w:noWrap/>
            <w:vAlign w:val="bottom"/>
            <w:hideMark/>
          </w:tcPr>
          <w:p w14:paraId="3614F0BC" w14:textId="77777777" w:rsidR="006444F0" w:rsidRPr="00946D60" w:rsidRDefault="006444F0" w:rsidP="00163DB2">
            <w:pPr>
              <w:spacing w:after="0"/>
              <w:jc w:val="right"/>
              <w:rPr>
                <w:sz w:val="18"/>
                <w:szCs w:val="18"/>
                <w:lang w:eastAsia="nb-NO"/>
              </w:rPr>
            </w:pPr>
            <w:r w:rsidRPr="00946D60">
              <w:rPr>
                <w:sz w:val="18"/>
                <w:szCs w:val="18"/>
                <w:lang w:eastAsia="nb-NO"/>
              </w:rPr>
              <w:t>10 020</w:t>
            </w:r>
          </w:p>
        </w:tc>
        <w:tc>
          <w:tcPr>
            <w:tcW w:w="1701" w:type="dxa"/>
            <w:tcBorders>
              <w:top w:val="nil"/>
              <w:left w:val="nil"/>
              <w:bottom w:val="single" w:sz="4" w:space="0" w:color="7DC8BF"/>
              <w:right w:val="single" w:sz="4" w:space="0" w:color="7DC8BF"/>
            </w:tcBorders>
            <w:shd w:val="clear" w:color="000000" w:fill="F9F9F9"/>
            <w:noWrap/>
            <w:vAlign w:val="bottom"/>
            <w:hideMark/>
          </w:tcPr>
          <w:p w14:paraId="5C643F94" w14:textId="77777777" w:rsidR="006444F0" w:rsidRPr="00946D60" w:rsidRDefault="006444F0" w:rsidP="00163DB2">
            <w:pPr>
              <w:spacing w:after="0"/>
              <w:jc w:val="right"/>
              <w:rPr>
                <w:sz w:val="18"/>
                <w:szCs w:val="18"/>
                <w:lang w:eastAsia="nb-NO"/>
              </w:rPr>
            </w:pPr>
            <w:r w:rsidRPr="00946D60">
              <w:rPr>
                <w:sz w:val="18"/>
                <w:szCs w:val="18"/>
                <w:lang w:eastAsia="nb-NO"/>
              </w:rPr>
              <w:t>10 281</w:t>
            </w:r>
          </w:p>
        </w:tc>
        <w:tc>
          <w:tcPr>
            <w:tcW w:w="1275" w:type="dxa"/>
            <w:tcBorders>
              <w:top w:val="nil"/>
              <w:left w:val="nil"/>
              <w:bottom w:val="single" w:sz="4" w:space="0" w:color="7DC8BF"/>
              <w:right w:val="single" w:sz="4" w:space="0" w:color="7DC8BF"/>
            </w:tcBorders>
            <w:shd w:val="clear" w:color="000000" w:fill="F9F9F9"/>
            <w:noWrap/>
            <w:vAlign w:val="bottom"/>
            <w:hideMark/>
          </w:tcPr>
          <w:p w14:paraId="0CE7EC7B" w14:textId="77777777" w:rsidR="006444F0" w:rsidRPr="00946D60" w:rsidRDefault="006444F0" w:rsidP="00163DB2">
            <w:pPr>
              <w:spacing w:after="0"/>
              <w:jc w:val="right"/>
              <w:rPr>
                <w:sz w:val="18"/>
                <w:szCs w:val="18"/>
                <w:lang w:eastAsia="nb-NO"/>
              </w:rPr>
            </w:pPr>
            <w:r w:rsidRPr="00946D60">
              <w:rPr>
                <w:sz w:val="18"/>
                <w:szCs w:val="18"/>
                <w:lang w:eastAsia="nb-NO"/>
              </w:rPr>
              <w:t>-354</w:t>
            </w:r>
          </w:p>
        </w:tc>
      </w:tr>
      <w:tr w:rsidR="00946D60" w:rsidRPr="00946D60" w14:paraId="6F642433" w14:textId="77777777" w:rsidTr="00163DB2">
        <w:trPr>
          <w:cantSplit/>
          <w:trHeight w:val="227"/>
        </w:trPr>
        <w:tc>
          <w:tcPr>
            <w:tcW w:w="2850" w:type="dxa"/>
            <w:tcBorders>
              <w:top w:val="nil"/>
              <w:left w:val="single" w:sz="4" w:space="0" w:color="7DC8BF"/>
              <w:bottom w:val="single" w:sz="4" w:space="0" w:color="7DC8BF"/>
              <w:right w:val="single" w:sz="4" w:space="0" w:color="7DC8BF"/>
            </w:tcBorders>
            <w:shd w:val="clear" w:color="auto" w:fill="auto"/>
            <w:noWrap/>
            <w:vAlign w:val="bottom"/>
            <w:hideMark/>
          </w:tcPr>
          <w:p w14:paraId="05A586D8" w14:textId="77777777" w:rsidR="006444F0" w:rsidRPr="00946D60" w:rsidRDefault="006444F0" w:rsidP="00163DB2">
            <w:pPr>
              <w:spacing w:after="0"/>
              <w:rPr>
                <w:sz w:val="18"/>
                <w:szCs w:val="18"/>
                <w:lang w:eastAsia="nb-NO"/>
              </w:rPr>
            </w:pPr>
            <w:r w:rsidRPr="00946D60">
              <w:rPr>
                <w:sz w:val="18"/>
                <w:szCs w:val="18"/>
                <w:lang w:eastAsia="nb-NO"/>
              </w:rPr>
              <w:t>Administrasjon</w:t>
            </w:r>
          </w:p>
        </w:tc>
        <w:tc>
          <w:tcPr>
            <w:tcW w:w="1559" w:type="dxa"/>
            <w:tcBorders>
              <w:top w:val="nil"/>
              <w:left w:val="nil"/>
              <w:bottom w:val="single" w:sz="4" w:space="0" w:color="7DC8BF"/>
              <w:right w:val="single" w:sz="4" w:space="0" w:color="7DC8BF"/>
            </w:tcBorders>
            <w:shd w:val="clear" w:color="auto" w:fill="auto"/>
            <w:noWrap/>
            <w:vAlign w:val="bottom"/>
            <w:hideMark/>
          </w:tcPr>
          <w:p w14:paraId="3A32BDB3" w14:textId="77777777" w:rsidR="006444F0" w:rsidRPr="00946D60" w:rsidRDefault="006444F0" w:rsidP="00163DB2">
            <w:pPr>
              <w:spacing w:after="0"/>
              <w:jc w:val="right"/>
              <w:rPr>
                <w:sz w:val="18"/>
                <w:szCs w:val="18"/>
                <w:lang w:eastAsia="nb-NO"/>
              </w:rPr>
            </w:pPr>
            <w:r w:rsidRPr="00946D60">
              <w:rPr>
                <w:sz w:val="18"/>
                <w:szCs w:val="18"/>
                <w:lang w:eastAsia="nb-NO"/>
              </w:rPr>
              <w:t>85 625</w:t>
            </w:r>
          </w:p>
        </w:tc>
        <w:tc>
          <w:tcPr>
            <w:tcW w:w="1702" w:type="dxa"/>
            <w:tcBorders>
              <w:top w:val="nil"/>
              <w:left w:val="nil"/>
              <w:bottom w:val="single" w:sz="4" w:space="0" w:color="7DC8BF"/>
              <w:right w:val="single" w:sz="4" w:space="0" w:color="7DC8BF"/>
            </w:tcBorders>
            <w:shd w:val="clear" w:color="auto" w:fill="auto"/>
            <w:noWrap/>
            <w:vAlign w:val="bottom"/>
            <w:hideMark/>
          </w:tcPr>
          <w:p w14:paraId="47A43C77" w14:textId="77777777" w:rsidR="006444F0" w:rsidRPr="00946D60" w:rsidRDefault="006444F0" w:rsidP="00163DB2">
            <w:pPr>
              <w:spacing w:after="0"/>
              <w:jc w:val="right"/>
              <w:rPr>
                <w:sz w:val="18"/>
                <w:szCs w:val="18"/>
                <w:lang w:eastAsia="nb-NO"/>
              </w:rPr>
            </w:pPr>
            <w:r w:rsidRPr="00946D60">
              <w:rPr>
                <w:sz w:val="18"/>
                <w:szCs w:val="18"/>
                <w:lang w:eastAsia="nb-NO"/>
              </w:rPr>
              <w:t>86 890</w:t>
            </w:r>
          </w:p>
        </w:tc>
        <w:tc>
          <w:tcPr>
            <w:tcW w:w="1701" w:type="dxa"/>
            <w:tcBorders>
              <w:top w:val="nil"/>
              <w:left w:val="nil"/>
              <w:bottom w:val="single" w:sz="4" w:space="0" w:color="7DC8BF"/>
              <w:right w:val="single" w:sz="4" w:space="0" w:color="7DC8BF"/>
            </w:tcBorders>
            <w:shd w:val="clear" w:color="auto" w:fill="auto"/>
            <w:noWrap/>
            <w:vAlign w:val="bottom"/>
            <w:hideMark/>
          </w:tcPr>
          <w:p w14:paraId="02B0832A" w14:textId="77777777" w:rsidR="006444F0" w:rsidRPr="00946D60" w:rsidRDefault="006444F0" w:rsidP="00163DB2">
            <w:pPr>
              <w:spacing w:after="0"/>
              <w:jc w:val="right"/>
              <w:rPr>
                <w:sz w:val="18"/>
                <w:szCs w:val="18"/>
                <w:lang w:eastAsia="nb-NO"/>
              </w:rPr>
            </w:pPr>
            <w:r w:rsidRPr="00946D60">
              <w:rPr>
                <w:sz w:val="18"/>
                <w:szCs w:val="18"/>
                <w:lang w:eastAsia="nb-NO"/>
              </w:rPr>
              <w:t>106 552</w:t>
            </w:r>
          </w:p>
        </w:tc>
        <w:tc>
          <w:tcPr>
            <w:tcW w:w="1275" w:type="dxa"/>
            <w:tcBorders>
              <w:top w:val="nil"/>
              <w:left w:val="nil"/>
              <w:bottom w:val="single" w:sz="4" w:space="0" w:color="7DC8BF"/>
              <w:right w:val="single" w:sz="4" w:space="0" w:color="7DC8BF"/>
            </w:tcBorders>
            <w:shd w:val="clear" w:color="auto" w:fill="auto"/>
            <w:noWrap/>
            <w:vAlign w:val="bottom"/>
            <w:hideMark/>
          </w:tcPr>
          <w:p w14:paraId="48A4A53E" w14:textId="77777777" w:rsidR="006444F0" w:rsidRPr="00946D60" w:rsidRDefault="006444F0" w:rsidP="00163DB2">
            <w:pPr>
              <w:spacing w:after="0"/>
              <w:jc w:val="right"/>
              <w:rPr>
                <w:sz w:val="18"/>
                <w:szCs w:val="18"/>
                <w:lang w:eastAsia="nb-NO"/>
              </w:rPr>
            </w:pPr>
            <w:r w:rsidRPr="00946D60">
              <w:rPr>
                <w:sz w:val="18"/>
                <w:szCs w:val="18"/>
                <w:lang w:eastAsia="nb-NO"/>
              </w:rPr>
              <w:t>-20 927</w:t>
            </w:r>
          </w:p>
        </w:tc>
      </w:tr>
      <w:tr w:rsidR="00946D60" w:rsidRPr="00946D60" w14:paraId="21E1B0D6" w14:textId="77777777" w:rsidTr="00163DB2">
        <w:trPr>
          <w:cantSplit/>
          <w:trHeight w:val="227"/>
        </w:trPr>
        <w:tc>
          <w:tcPr>
            <w:tcW w:w="2850" w:type="dxa"/>
            <w:tcBorders>
              <w:top w:val="nil"/>
              <w:left w:val="single" w:sz="4" w:space="0" w:color="7DC8BF"/>
              <w:bottom w:val="single" w:sz="4" w:space="0" w:color="7DC8BF"/>
              <w:right w:val="single" w:sz="4" w:space="0" w:color="7DC8BF"/>
            </w:tcBorders>
            <w:shd w:val="clear" w:color="000000" w:fill="F9F9F9"/>
            <w:noWrap/>
            <w:vAlign w:val="bottom"/>
            <w:hideMark/>
          </w:tcPr>
          <w:p w14:paraId="6FCD9FDA" w14:textId="77777777" w:rsidR="006444F0" w:rsidRPr="00946D60" w:rsidRDefault="006444F0" w:rsidP="00163DB2">
            <w:pPr>
              <w:spacing w:after="0"/>
              <w:rPr>
                <w:sz w:val="18"/>
                <w:szCs w:val="18"/>
                <w:lang w:eastAsia="nb-NO"/>
              </w:rPr>
            </w:pPr>
            <w:r w:rsidRPr="00946D60">
              <w:rPr>
                <w:sz w:val="18"/>
                <w:szCs w:val="18"/>
                <w:lang w:eastAsia="nb-NO"/>
              </w:rPr>
              <w:t>Barnehage</w:t>
            </w:r>
          </w:p>
        </w:tc>
        <w:tc>
          <w:tcPr>
            <w:tcW w:w="1559" w:type="dxa"/>
            <w:tcBorders>
              <w:top w:val="nil"/>
              <w:left w:val="nil"/>
              <w:bottom w:val="single" w:sz="4" w:space="0" w:color="7DC8BF"/>
              <w:right w:val="single" w:sz="4" w:space="0" w:color="7DC8BF"/>
            </w:tcBorders>
            <w:shd w:val="clear" w:color="000000" w:fill="F9F9F9"/>
            <w:noWrap/>
            <w:vAlign w:val="bottom"/>
            <w:hideMark/>
          </w:tcPr>
          <w:p w14:paraId="3E7A5A9E" w14:textId="77777777" w:rsidR="006444F0" w:rsidRPr="00946D60" w:rsidRDefault="006444F0" w:rsidP="00163DB2">
            <w:pPr>
              <w:spacing w:after="0"/>
              <w:jc w:val="right"/>
              <w:rPr>
                <w:sz w:val="18"/>
                <w:szCs w:val="18"/>
                <w:lang w:eastAsia="nb-NO"/>
              </w:rPr>
            </w:pPr>
            <w:r w:rsidRPr="00946D60">
              <w:rPr>
                <w:sz w:val="18"/>
                <w:szCs w:val="18"/>
                <w:lang w:eastAsia="nb-NO"/>
              </w:rPr>
              <w:t>167 422</w:t>
            </w:r>
          </w:p>
        </w:tc>
        <w:tc>
          <w:tcPr>
            <w:tcW w:w="1702" w:type="dxa"/>
            <w:tcBorders>
              <w:top w:val="nil"/>
              <w:left w:val="nil"/>
              <w:bottom w:val="single" w:sz="4" w:space="0" w:color="7DC8BF"/>
              <w:right w:val="single" w:sz="4" w:space="0" w:color="7DC8BF"/>
            </w:tcBorders>
            <w:shd w:val="clear" w:color="000000" w:fill="F9F9F9"/>
            <w:noWrap/>
            <w:vAlign w:val="bottom"/>
            <w:hideMark/>
          </w:tcPr>
          <w:p w14:paraId="76F332F1" w14:textId="77777777" w:rsidR="006444F0" w:rsidRPr="00946D60" w:rsidRDefault="006444F0" w:rsidP="00163DB2">
            <w:pPr>
              <w:spacing w:after="0"/>
              <w:jc w:val="right"/>
              <w:rPr>
                <w:sz w:val="18"/>
                <w:szCs w:val="18"/>
                <w:lang w:eastAsia="nb-NO"/>
              </w:rPr>
            </w:pPr>
            <w:r w:rsidRPr="00946D60">
              <w:rPr>
                <w:sz w:val="18"/>
                <w:szCs w:val="18"/>
                <w:lang w:eastAsia="nb-NO"/>
              </w:rPr>
              <w:t>144 737</w:t>
            </w:r>
          </w:p>
        </w:tc>
        <w:tc>
          <w:tcPr>
            <w:tcW w:w="1701" w:type="dxa"/>
            <w:tcBorders>
              <w:top w:val="nil"/>
              <w:left w:val="nil"/>
              <w:bottom w:val="single" w:sz="4" w:space="0" w:color="7DC8BF"/>
              <w:right w:val="single" w:sz="4" w:space="0" w:color="7DC8BF"/>
            </w:tcBorders>
            <w:shd w:val="clear" w:color="000000" w:fill="F9F9F9"/>
            <w:noWrap/>
            <w:vAlign w:val="bottom"/>
            <w:hideMark/>
          </w:tcPr>
          <w:p w14:paraId="6AF635B1" w14:textId="77777777" w:rsidR="006444F0" w:rsidRPr="00946D60" w:rsidRDefault="006444F0" w:rsidP="00163DB2">
            <w:pPr>
              <w:spacing w:after="0"/>
              <w:jc w:val="right"/>
              <w:rPr>
                <w:sz w:val="18"/>
                <w:szCs w:val="18"/>
                <w:lang w:eastAsia="nb-NO"/>
              </w:rPr>
            </w:pPr>
            <w:r w:rsidRPr="00946D60">
              <w:rPr>
                <w:sz w:val="18"/>
                <w:szCs w:val="18"/>
                <w:lang w:eastAsia="nb-NO"/>
              </w:rPr>
              <w:t>158 417</w:t>
            </w:r>
          </w:p>
        </w:tc>
        <w:tc>
          <w:tcPr>
            <w:tcW w:w="1275" w:type="dxa"/>
            <w:tcBorders>
              <w:top w:val="nil"/>
              <w:left w:val="nil"/>
              <w:bottom w:val="single" w:sz="4" w:space="0" w:color="7DC8BF"/>
              <w:right w:val="single" w:sz="4" w:space="0" w:color="7DC8BF"/>
            </w:tcBorders>
            <w:shd w:val="clear" w:color="000000" w:fill="F9F9F9"/>
            <w:noWrap/>
            <w:vAlign w:val="bottom"/>
            <w:hideMark/>
          </w:tcPr>
          <w:p w14:paraId="0276C7F5" w14:textId="77777777" w:rsidR="006444F0" w:rsidRPr="00946D60" w:rsidRDefault="006444F0" w:rsidP="00163DB2">
            <w:pPr>
              <w:spacing w:after="0"/>
              <w:jc w:val="right"/>
              <w:rPr>
                <w:sz w:val="18"/>
                <w:szCs w:val="18"/>
                <w:lang w:eastAsia="nb-NO"/>
              </w:rPr>
            </w:pPr>
            <w:r w:rsidRPr="00946D60">
              <w:rPr>
                <w:sz w:val="18"/>
                <w:szCs w:val="18"/>
                <w:lang w:eastAsia="nb-NO"/>
              </w:rPr>
              <w:t>9 005</w:t>
            </w:r>
          </w:p>
        </w:tc>
      </w:tr>
      <w:tr w:rsidR="00946D60" w:rsidRPr="00946D60" w14:paraId="4F146DF6" w14:textId="77777777" w:rsidTr="00163DB2">
        <w:trPr>
          <w:cantSplit/>
          <w:trHeight w:val="227"/>
        </w:trPr>
        <w:tc>
          <w:tcPr>
            <w:tcW w:w="2850" w:type="dxa"/>
            <w:tcBorders>
              <w:top w:val="nil"/>
              <w:left w:val="single" w:sz="4" w:space="0" w:color="7DC8BF"/>
              <w:bottom w:val="single" w:sz="4" w:space="0" w:color="7DC8BF"/>
              <w:right w:val="single" w:sz="4" w:space="0" w:color="7DC8BF"/>
            </w:tcBorders>
            <w:shd w:val="clear" w:color="auto" w:fill="auto"/>
            <w:noWrap/>
            <w:vAlign w:val="bottom"/>
            <w:hideMark/>
          </w:tcPr>
          <w:p w14:paraId="6A49C960" w14:textId="77777777" w:rsidR="006444F0" w:rsidRPr="00946D60" w:rsidRDefault="006444F0" w:rsidP="00163DB2">
            <w:pPr>
              <w:spacing w:after="0"/>
              <w:rPr>
                <w:sz w:val="18"/>
                <w:szCs w:val="18"/>
                <w:lang w:eastAsia="nb-NO"/>
              </w:rPr>
            </w:pPr>
            <w:r w:rsidRPr="00946D60">
              <w:rPr>
                <w:sz w:val="18"/>
                <w:szCs w:val="18"/>
                <w:lang w:eastAsia="nb-NO"/>
              </w:rPr>
              <w:t>Skole</w:t>
            </w:r>
          </w:p>
        </w:tc>
        <w:tc>
          <w:tcPr>
            <w:tcW w:w="1559" w:type="dxa"/>
            <w:tcBorders>
              <w:top w:val="nil"/>
              <w:left w:val="nil"/>
              <w:bottom w:val="single" w:sz="4" w:space="0" w:color="7DC8BF"/>
              <w:right w:val="single" w:sz="4" w:space="0" w:color="7DC8BF"/>
            </w:tcBorders>
            <w:shd w:val="clear" w:color="auto" w:fill="auto"/>
            <w:noWrap/>
            <w:vAlign w:val="bottom"/>
            <w:hideMark/>
          </w:tcPr>
          <w:p w14:paraId="2BBF4B3B" w14:textId="77777777" w:rsidR="006444F0" w:rsidRPr="00946D60" w:rsidRDefault="006444F0" w:rsidP="00163DB2">
            <w:pPr>
              <w:spacing w:after="0"/>
              <w:jc w:val="right"/>
              <w:rPr>
                <w:sz w:val="18"/>
                <w:szCs w:val="18"/>
                <w:lang w:eastAsia="nb-NO"/>
              </w:rPr>
            </w:pPr>
            <w:r w:rsidRPr="00946D60">
              <w:rPr>
                <w:sz w:val="18"/>
                <w:szCs w:val="18"/>
                <w:lang w:eastAsia="nb-NO"/>
              </w:rPr>
              <w:t>265 702</w:t>
            </w:r>
          </w:p>
        </w:tc>
        <w:tc>
          <w:tcPr>
            <w:tcW w:w="1702" w:type="dxa"/>
            <w:tcBorders>
              <w:top w:val="nil"/>
              <w:left w:val="nil"/>
              <w:bottom w:val="single" w:sz="4" w:space="0" w:color="7DC8BF"/>
              <w:right w:val="single" w:sz="4" w:space="0" w:color="7DC8BF"/>
            </w:tcBorders>
            <w:shd w:val="clear" w:color="auto" w:fill="auto"/>
            <w:noWrap/>
            <w:vAlign w:val="bottom"/>
            <w:hideMark/>
          </w:tcPr>
          <w:p w14:paraId="64B5EABA" w14:textId="77777777" w:rsidR="006444F0" w:rsidRPr="00946D60" w:rsidRDefault="006444F0" w:rsidP="00163DB2">
            <w:pPr>
              <w:spacing w:after="0"/>
              <w:jc w:val="right"/>
              <w:rPr>
                <w:sz w:val="18"/>
                <w:szCs w:val="18"/>
                <w:lang w:eastAsia="nb-NO"/>
              </w:rPr>
            </w:pPr>
            <w:r w:rsidRPr="00946D60">
              <w:rPr>
                <w:sz w:val="18"/>
                <w:szCs w:val="18"/>
                <w:lang w:eastAsia="nb-NO"/>
              </w:rPr>
              <w:t>211 488</w:t>
            </w:r>
          </w:p>
        </w:tc>
        <w:tc>
          <w:tcPr>
            <w:tcW w:w="1701" w:type="dxa"/>
            <w:tcBorders>
              <w:top w:val="nil"/>
              <w:left w:val="nil"/>
              <w:bottom w:val="single" w:sz="4" w:space="0" w:color="7DC8BF"/>
              <w:right w:val="single" w:sz="4" w:space="0" w:color="7DC8BF"/>
            </w:tcBorders>
            <w:shd w:val="clear" w:color="auto" w:fill="auto"/>
            <w:noWrap/>
            <w:vAlign w:val="bottom"/>
            <w:hideMark/>
          </w:tcPr>
          <w:p w14:paraId="31FAC8AC" w14:textId="77777777" w:rsidR="006444F0" w:rsidRPr="00946D60" w:rsidRDefault="006444F0" w:rsidP="00163DB2">
            <w:pPr>
              <w:spacing w:after="0"/>
              <w:jc w:val="right"/>
              <w:rPr>
                <w:sz w:val="18"/>
                <w:szCs w:val="18"/>
                <w:lang w:eastAsia="nb-NO"/>
              </w:rPr>
            </w:pPr>
            <w:r w:rsidRPr="00946D60">
              <w:rPr>
                <w:sz w:val="18"/>
                <w:szCs w:val="18"/>
                <w:lang w:eastAsia="nb-NO"/>
              </w:rPr>
              <w:t>265 069</w:t>
            </w:r>
          </w:p>
        </w:tc>
        <w:tc>
          <w:tcPr>
            <w:tcW w:w="1275" w:type="dxa"/>
            <w:tcBorders>
              <w:top w:val="nil"/>
              <w:left w:val="nil"/>
              <w:bottom w:val="single" w:sz="4" w:space="0" w:color="7DC8BF"/>
              <w:right w:val="single" w:sz="4" w:space="0" w:color="7DC8BF"/>
            </w:tcBorders>
            <w:shd w:val="clear" w:color="auto" w:fill="auto"/>
            <w:noWrap/>
            <w:vAlign w:val="bottom"/>
            <w:hideMark/>
          </w:tcPr>
          <w:p w14:paraId="7CF145EC" w14:textId="77777777" w:rsidR="006444F0" w:rsidRPr="00946D60" w:rsidRDefault="006444F0" w:rsidP="00163DB2">
            <w:pPr>
              <w:spacing w:after="0"/>
              <w:jc w:val="right"/>
              <w:rPr>
                <w:sz w:val="18"/>
                <w:szCs w:val="18"/>
                <w:lang w:eastAsia="nb-NO"/>
              </w:rPr>
            </w:pPr>
            <w:r w:rsidRPr="00946D60">
              <w:rPr>
                <w:sz w:val="18"/>
                <w:szCs w:val="18"/>
                <w:lang w:eastAsia="nb-NO"/>
              </w:rPr>
              <w:t>633</w:t>
            </w:r>
          </w:p>
        </w:tc>
      </w:tr>
      <w:tr w:rsidR="00946D60" w:rsidRPr="00946D60" w14:paraId="21971BAD" w14:textId="77777777" w:rsidTr="00163DB2">
        <w:trPr>
          <w:cantSplit/>
          <w:trHeight w:val="227"/>
        </w:trPr>
        <w:tc>
          <w:tcPr>
            <w:tcW w:w="2850" w:type="dxa"/>
            <w:tcBorders>
              <w:top w:val="nil"/>
              <w:left w:val="single" w:sz="4" w:space="0" w:color="7DC8BF"/>
              <w:bottom w:val="single" w:sz="4" w:space="0" w:color="7DC8BF"/>
              <w:right w:val="single" w:sz="4" w:space="0" w:color="7DC8BF"/>
            </w:tcBorders>
            <w:shd w:val="clear" w:color="000000" w:fill="F9F9F9"/>
            <w:noWrap/>
            <w:vAlign w:val="bottom"/>
            <w:hideMark/>
          </w:tcPr>
          <w:p w14:paraId="5DCB608A" w14:textId="77777777" w:rsidR="006444F0" w:rsidRPr="00946D60" w:rsidRDefault="006444F0" w:rsidP="00163DB2">
            <w:pPr>
              <w:spacing w:after="0"/>
              <w:rPr>
                <w:sz w:val="18"/>
                <w:szCs w:val="18"/>
                <w:lang w:eastAsia="nb-NO"/>
              </w:rPr>
            </w:pPr>
            <w:r w:rsidRPr="00946D60">
              <w:rPr>
                <w:sz w:val="18"/>
                <w:szCs w:val="18"/>
                <w:lang w:eastAsia="nb-NO"/>
              </w:rPr>
              <w:t>Barnevern</w:t>
            </w:r>
          </w:p>
        </w:tc>
        <w:tc>
          <w:tcPr>
            <w:tcW w:w="1559" w:type="dxa"/>
            <w:tcBorders>
              <w:top w:val="nil"/>
              <w:left w:val="nil"/>
              <w:bottom w:val="single" w:sz="4" w:space="0" w:color="7DC8BF"/>
              <w:right w:val="single" w:sz="4" w:space="0" w:color="7DC8BF"/>
            </w:tcBorders>
            <w:shd w:val="clear" w:color="000000" w:fill="F9F9F9"/>
            <w:noWrap/>
            <w:vAlign w:val="bottom"/>
            <w:hideMark/>
          </w:tcPr>
          <w:p w14:paraId="5E4376BB" w14:textId="77777777" w:rsidR="006444F0" w:rsidRPr="00946D60" w:rsidRDefault="006444F0" w:rsidP="00163DB2">
            <w:pPr>
              <w:spacing w:after="0"/>
              <w:jc w:val="right"/>
              <w:rPr>
                <w:sz w:val="18"/>
                <w:szCs w:val="18"/>
                <w:lang w:eastAsia="nb-NO"/>
              </w:rPr>
            </w:pPr>
            <w:r w:rsidRPr="00946D60">
              <w:rPr>
                <w:sz w:val="18"/>
                <w:szCs w:val="18"/>
                <w:lang w:eastAsia="nb-NO"/>
              </w:rPr>
              <w:t>33 037</w:t>
            </w:r>
          </w:p>
        </w:tc>
        <w:tc>
          <w:tcPr>
            <w:tcW w:w="1702" w:type="dxa"/>
            <w:tcBorders>
              <w:top w:val="nil"/>
              <w:left w:val="nil"/>
              <w:bottom w:val="single" w:sz="4" w:space="0" w:color="7DC8BF"/>
              <w:right w:val="single" w:sz="4" w:space="0" w:color="7DC8BF"/>
            </w:tcBorders>
            <w:shd w:val="clear" w:color="000000" w:fill="F9F9F9"/>
            <w:noWrap/>
            <w:vAlign w:val="bottom"/>
            <w:hideMark/>
          </w:tcPr>
          <w:p w14:paraId="5D2ED3A6" w14:textId="77777777" w:rsidR="006444F0" w:rsidRPr="00946D60" w:rsidRDefault="006444F0" w:rsidP="00163DB2">
            <w:pPr>
              <w:spacing w:after="0"/>
              <w:jc w:val="right"/>
              <w:rPr>
                <w:sz w:val="18"/>
                <w:szCs w:val="18"/>
                <w:lang w:eastAsia="nb-NO"/>
              </w:rPr>
            </w:pPr>
            <w:r w:rsidRPr="00946D60">
              <w:rPr>
                <w:sz w:val="18"/>
                <w:szCs w:val="18"/>
                <w:lang w:eastAsia="nb-NO"/>
              </w:rPr>
              <w:t>24 462</w:t>
            </w:r>
          </w:p>
        </w:tc>
        <w:tc>
          <w:tcPr>
            <w:tcW w:w="1701" w:type="dxa"/>
            <w:tcBorders>
              <w:top w:val="nil"/>
              <w:left w:val="nil"/>
              <w:bottom w:val="single" w:sz="4" w:space="0" w:color="7DC8BF"/>
              <w:right w:val="single" w:sz="4" w:space="0" w:color="7DC8BF"/>
            </w:tcBorders>
            <w:shd w:val="clear" w:color="000000" w:fill="F9F9F9"/>
            <w:noWrap/>
            <w:vAlign w:val="bottom"/>
            <w:hideMark/>
          </w:tcPr>
          <w:p w14:paraId="687A80D6" w14:textId="77777777" w:rsidR="006444F0" w:rsidRPr="00946D60" w:rsidRDefault="006444F0" w:rsidP="00163DB2">
            <w:pPr>
              <w:spacing w:after="0"/>
              <w:jc w:val="right"/>
              <w:rPr>
                <w:sz w:val="18"/>
                <w:szCs w:val="18"/>
                <w:lang w:eastAsia="nb-NO"/>
              </w:rPr>
            </w:pPr>
            <w:r w:rsidRPr="00946D60">
              <w:rPr>
                <w:sz w:val="18"/>
                <w:szCs w:val="18"/>
                <w:lang w:eastAsia="nb-NO"/>
              </w:rPr>
              <w:t>27 439</w:t>
            </w:r>
          </w:p>
        </w:tc>
        <w:tc>
          <w:tcPr>
            <w:tcW w:w="1275" w:type="dxa"/>
            <w:tcBorders>
              <w:top w:val="nil"/>
              <w:left w:val="nil"/>
              <w:bottom w:val="single" w:sz="4" w:space="0" w:color="7DC8BF"/>
              <w:right w:val="single" w:sz="4" w:space="0" w:color="7DC8BF"/>
            </w:tcBorders>
            <w:shd w:val="clear" w:color="000000" w:fill="F9F9F9"/>
            <w:noWrap/>
            <w:vAlign w:val="bottom"/>
            <w:hideMark/>
          </w:tcPr>
          <w:p w14:paraId="3EAD8369" w14:textId="77777777" w:rsidR="006444F0" w:rsidRPr="00946D60" w:rsidRDefault="006444F0" w:rsidP="00163DB2">
            <w:pPr>
              <w:spacing w:after="0"/>
              <w:jc w:val="right"/>
              <w:rPr>
                <w:sz w:val="18"/>
                <w:szCs w:val="18"/>
                <w:lang w:eastAsia="nb-NO"/>
              </w:rPr>
            </w:pPr>
            <w:r w:rsidRPr="00946D60">
              <w:rPr>
                <w:sz w:val="18"/>
                <w:szCs w:val="18"/>
                <w:lang w:eastAsia="nb-NO"/>
              </w:rPr>
              <w:t>5 597</w:t>
            </w:r>
          </w:p>
        </w:tc>
      </w:tr>
      <w:tr w:rsidR="00946D60" w:rsidRPr="00946D60" w14:paraId="6755E02D" w14:textId="77777777" w:rsidTr="00163DB2">
        <w:trPr>
          <w:cantSplit/>
          <w:trHeight w:val="227"/>
        </w:trPr>
        <w:tc>
          <w:tcPr>
            <w:tcW w:w="2850" w:type="dxa"/>
            <w:tcBorders>
              <w:top w:val="nil"/>
              <w:left w:val="single" w:sz="4" w:space="0" w:color="7DC8BF"/>
              <w:bottom w:val="single" w:sz="4" w:space="0" w:color="7DC8BF"/>
              <w:right w:val="single" w:sz="4" w:space="0" w:color="7DC8BF"/>
            </w:tcBorders>
            <w:shd w:val="clear" w:color="auto" w:fill="auto"/>
            <w:noWrap/>
            <w:vAlign w:val="bottom"/>
            <w:hideMark/>
          </w:tcPr>
          <w:p w14:paraId="3D0D8F18" w14:textId="77777777" w:rsidR="006444F0" w:rsidRPr="00946D60" w:rsidRDefault="006444F0" w:rsidP="00163DB2">
            <w:pPr>
              <w:spacing w:after="0"/>
              <w:rPr>
                <w:sz w:val="18"/>
                <w:szCs w:val="18"/>
                <w:lang w:eastAsia="nb-NO"/>
              </w:rPr>
            </w:pPr>
            <w:r w:rsidRPr="00946D60">
              <w:rPr>
                <w:sz w:val="18"/>
                <w:szCs w:val="18"/>
                <w:lang w:eastAsia="nb-NO"/>
              </w:rPr>
              <w:t>Helse</w:t>
            </w:r>
          </w:p>
        </w:tc>
        <w:tc>
          <w:tcPr>
            <w:tcW w:w="1559" w:type="dxa"/>
            <w:tcBorders>
              <w:top w:val="nil"/>
              <w:left w:val="nil"/>
              <w:bottom w:val="single" w:sz="4" w:space="0" w:color="7DC8BF"/>
              <w:right w:val="single" w:sz="4" w:space="0" w:color="7DC8BF"/>
            </w:tcBorders>
            <w:shd w:val="clear" w:color="auto" w:fill="auto"/>
            <w:noWrap/>
            <w:vAlign w:val="bottom"/>
            <w:hideMark/>
          </w:tcPr>
          <w:p w14:paraId="4C375DFD" w14:textId="77777777" w:rsidR="006444F0" w:rsidRPr="00946D60" w:rsidRDefault="006444F0" w:rsidP="00163DB2">
            <w:pPr>
              <w:spacing w:after="0"/>
              <w:jc w:val="right"/>
              <w:rPr>
                <w:sz w:val="18"/>
                <w:szCs w:val="18"/>
                <w:lang w:eastAsia="nb-NO"/>
              </w:rPr>
            </w:pPr>
            <w:r w:rsidRPr="00946D60">
              <w:rPr>
                <w:sz w:val="18"/>
                <w:szCs w:val="18"/>
                <w:lang w:eastAsia="nb-NO"/>
              </w:rPr>
              <w:t>68 818</w:t>
            </w:r>
          </w:p>
        </w:tc>
        <w:tc>
          <w:tcPr>
            <w:tcW w:w="1702" w:type="dxa"/>
            <w:tcBorders>
              <w:top w:val="nil"/>
              <w:left w:val="nil"/>
              <w:bottom w:val="single" w:sz="4" w:space="0" w:color="7DC8BF"/>
              <w:right w:val="single" w:sz="4" w:space="0" w:color="7DC8BF"/>
            </w:tcBorders>
            <w:shd w:val="clear" w:color="auto" w:fill="auto"/>
            <w:noWrap/>
            <w:vAlign w:val="bottom"/>
            <w:hideMark/>
          </w:tcPr>
          <w:p w14:paraId="031D9DB0" w14:textId="77777777" w:rsidR="006444F0" w:rsidRPr="00946D60" w:rsidRDefault="006444F0" w:rsidP="00163DB2">
            <w:pPr>
              <w:spacing w:after="0"/>
              <w:jc w:val="right"/>
              <w:rPr>
                <w:sz w:val="18"/>
                <w:szCs w:val="18"/>
                <w:lang w:eastAsia="nb-NO"/>
              </w:rPr>
            </w:pPr>
            <w:r w:rsidRPr="00946D60">
              <w:rPr>
                <w:sz w:val="18"/>
                <w:szCs w:val="18"/>
                <w:lang w:eastAsia="nb-NO"/>
              </w:rPr>
              <w:t>66 398</w:t>
            </w:r>
          </w:p>
        </w:tc>
        <w:tc>
          <w:tcPr>
            <w:tcW w:w="1701" w:type="dxa"/>
            <w:tcBorders>
              <w:top w:val="nil"/>
              <w:left w:val="nil"/>
              <w:bottom w:val="single" w:sz="4" w:space="0" w:color="7DC8BF"/>
              <w:right w:val="single" w:sz="4" w:space="0" w:color="7DC8BF"/>
            </w:tcBorders>
            <w:shd w:val="clear" w:color="auto" w:fill="auto"/>
            <w:noWrap/>
            <w:vAlign w:val="bottom"/>
            <w:hideMark/>
          </w:tcPr>
          <w:p w14:paraId="22371632" w14:textId="77777777" w:rsidR="006444F0" w:rsidRPr="00946D60" w:rsidRDefault="006444F0" w:rsidP="00163DB2">
            <w:pPr>
              <w:spacing w:after="0"/>
              <w:jc w:val="right"/>
              <w:rPr>
                <w:sz w:val="18"/>
                <w:szCs w:val="18"/>
                <w:lang w:eastAsia="nb-NO"/>
              </w:rPr>
            </w:pPr>
            <w:r w:rsidRPr="00946D60">
              <w:rPr>
                <w:sz w:val="18"/>
                <w:szCs w:val="18"/>
                <w:lang w:eastAsia="nb-NO"/>
              </w:rPr>
              <w:t>67 439</w:t>
            </w:r>
          </w:p>
        </w:tc>
        <w:tc>
          <w:tcPr>
            <w:tcW w:w="1275" w:type="dxa"/>
            <w:tcBorders>
              <w:top w:val="nil"/>
              <w:left w:val="nil"/>
              <w:bottom w:val="single" w:sz="4" w:space="0" w:color="7DC8BF"/>
              <w:right w:val="single" w:sz="4" w:space="0" w:color="7DC8BF"/>
            </w:tcBorders>
            <w:shd w:val="clear" w:color="auto" w:fill="auto"/>
            <w:noWrap/>
            <w:vAlign w:val="bottom"/>
            <w:hideMark/>
          </w:tcPr>
          <w:p w14:paraId="365B4AEB" w14:textId="77777777" w:rsidR="006444F0" w:rsidRPr="00946D60" w:rsidRDefault="006444F0" w:rsidP="00163DB2">
            <w:pPr>
              <w:spacing w:after="0"/>
              <w:jc w:val="right"/>
              <w:rPr>
                <w:sz w:val="18"/>
                <w:szCs w:val="18"/>
                <w:lang w:eastAsia="nb-NO"/>
              </w:rPr>
            </w:pPr>
            <w:r w:rsidRPr="00946D60">
              <w:rPr>
                <w:sz w:val="18"/>
                <w:szCs w:val="18"/>
                <w:lang w:eastAsia="nb-NO"/>
              </w:rPr>
              <w:t>1 379</w:t>
            </w:r>
          </w:p>
        </w:tc>
      </w:tr>
      <w:tr w:rsidR="00946D60" w:rsidRPr="00946D60" w14:paraId="5D4B0149" w14:textId="77777777" w:rsidTr="00163DB2">
        <w:trPr>
          <w:cantSplit/>
          <w:trHeight w:val="227"/>
        </w:trPr>
        <w:tc>
          <w:tcPr>
            <w:tcW w:w="2850" w:type="dxa"/>
            <w:tcBorders>
              <w:top w:val="nil"/>
              <w:left w:val="single" w:sz="4" w:space="0" w:color="7DC8BF"/>
              <w:bottom w:val="single" w:sz="4" w:space="0" w:color="7DC8BF"/>
              <w:right w:val="single" w:sz="4" w:space="0" w:color="7DC8BF"/>
            </w:tcBorders>
            <w:shd w:val="clear" w:color="000000" w:fill="F9F9F9"/>
            <w:noWrap/>
            <w:vAlign w:val="bottom"/>
            <w:hideMark/>
          </w:tcPr>
          <w:p w14:paraId="64861123" w14:textId="77777777" w:rsidR="006444F0" w:rsidRPr="00946D60" w:rsidRDefault="006444F0" w:rsidP="00163DB2">
            <w:pPr>
              <w:spacing w:after="0"/>
              <w:rPr>
                <w:sz w:val="18"/>
                <w:szCs w:val="18"/>
                <w:lang w:eastAsia="nb-NO"/>
              </w:rPr>
            </w:pPr>
            <w:r w:rsidRPr="00946D60">
              <w:rPr>
                <w:sz w:val="18"/>
                <w:szCs w:val="18"/>
                <w:lang w:eastAsia="nb-NO"/>
              </w:rPr>
              <w:t>Pleie og omsorg</w:t>
            </w:r>
          </w:p>
        </w:tc>
        <w:tc>
          <w:tcPr>
            <w:tcW w:w="1559" w:type="dxa"/>
            <w:tcBorders>
              <w:top w:val="nil"/>
              <w:left w:val="nil"/>
              <w:bottom w:val="single" w:sz="4" w:space="0" w:color="7DC8BF"/>
              <w:right w:val="single" w:sz="4" w:space="0" w:color="7DC8BF"/>
            </w:tcBorders>
            <w:shd w:val="clear" w:color="000000" w:fill="F9F9F9"/>
            <w:noWrap/>
            <w:vAlign w:val="bottom"/>
            <w:hideMark/>
          </w:tcPr>
          <w:p w14:paraId="064C500C" w14:textId="77777777" w:rsidR="006444F0" w:rsidRPr="00946D60" w:rsidRDefault="006444F0" w:rsidP="00163DB2">
            <w:pPr>
              <w:spacing w:after="0"/>
              <w:jc w:val="right"/>
              <w:rPr>
                <w:sz w:val="18"/>
                <w:szCs w:val="18"/>
                <w:lang w:eastAsia="nb-NO"/>
              </w:rPr>
            </w:pPr>
            <w:r w:rsidRPr="00946D60">
              <w:rPr>
                <w:sz w:val="18"/>
                <w:szCs w:val="18"/>
                <w:lang w:eastAsia="nb-NO"/>
              </w:rPr>
              <w:t>391 105</w:t>
            </w:r>
          </w:p>
        </w:tc>
        <w:tc>
          <w:tcPr>
            <w:tcW w:w="1702" w:type="dxa"/>
            <w:tcBorders>
              <w:top w:val="nil"/>
              <w:left w:val="nil"/>
              <w:bottom w:val="single" w:sz="4" w:space="0" w:color="7DC8BF"/>
              <w:right w:val="single" w:sz="4" w:space="0" w:color="7DC8BF"/>
            </w:tcBorders>
            <w:shd w:val="clear" w:color="000000" w:fill="F9F9F9"/>
            <w:noWrap/>
            <w:vAlign w:val="bottom"/>
            <w:hideMark/>
          </w:tcPr>
          <w:p w14:paraId="38A79827" w14:textId="77777777" w:rsidR="006444F0" w:rsidRPr="00946D60" w:rsidRDefault="006444F0" w:rsidP="00163DB2">
            <w:pPr>
              <w:spacing w:after="0"/>
              <w:jc w:val="right"/>
              <w:rPr>
                <w:sz w:val="18"/>
                <w:szCs w:val="18"/>
                <w:lang w:eastAsia="nb-NO"/>
              </w:rPr>
            </w:pPr>
            <w:r w:rsidRPr="00946D60">
              <w:rPr>
                <w:sz w:val="18"/>
                <w:szCs w:val="18"/>
                <w:lang w:eastAsia="nb-NO"/>
              </w:rPr>
              <w:t>305 654</w:t>
            </w:r>
          </w:p>
        </w:tc>
        <w:tc>
          <w:tcPr>
            <w:tcW w:w="1701" w:type="dxa"/>
            <w:tcBorders>
              <w:top w:val="nil"/>
              <w:left w:val="nil"/>
              <w:bottom w:val="single" w:sz="4" w:space="0" w:color="7DC8BF"/>
              <w:right w:val="single" w:sz="4" w:space="0" w:color="7DC8BF"/>
            </w:tcBorders>
            <w:shd w:val="clear" w:color="000000" w:fill="F9F9F9"/>
            <w:noWrap/>
            <w:vAlign w:val="bottom"/>
            <w:hideMark/>
          </w:tcPr>
          <w:p w14:paraId="1084E810" w14:textId="77777777" w:rsidR="006444F0" w:rsidRPr="00946D60" w:rsidRDefault="006444F0" w:rsidP="00163DB2">
            <w:pPr>
              <w:spacing w:after="0"/>
              <w:jc w:val="right"/>
              <w:rPr>
                <w:sz w:val="18"/>
                <w:szCs w:val="18"/>
                <w:lang w:eastAsia="nb-NO"/>
              </w:rPr>
            </w:pPr>
            <w:r w:rsidRPr="00946D60">
              <w:rPr>
                <w:sz w:val="18"/>
                <w:szCs w:val="18"/>
                <w:lang w:eastAsia="nb-NO"/>
              </w:rPr>
              <w:t>357 309</w:t>
            </w:r>
          </w:p>
        </w:tc>
        <w:tc>
          <w:tcPr>
            <w:tcW w:w="1275" w:type="dxa"/>
            <w:tcBorders>
              <w:top w:val="nil"/>
              <w:left w:val="nil"/>
              <w:bottom w:val="single" w:sz="4" w:space="0" w:color="7DC8BF"/>
              <w:right w:val="single" w:sz="4" w:space="0" w:color="7DC8BF"/>
            </w:tcBorders>
            <w:shd w:val="clear" w:color="000000" w:fill="F9F9F9"/>
            <w:noWrap/>
            <w:vAlign w:val="bottom"/>
            <w:hideMark/>
          </w:tcPr>
          <w:p w14:paraId="55C763C3" w14:textId="77777777" w:rsidR="006444F0" w:rsidRPr="00946D60" w:rsidRDefault="006444F0" w:rsidP="00163DB2">
            <w:pPr>
              <w:spacing w:after="0"/>
              <w:jc w:val="right"/>
              <w:rPr>
                <w:sz w:val="18"/>
                <w:szCs w:val="18"/>
                <w:lang w:eastAsia="nb-NO"/>
              </w:rPr>
            </w:pPr>
            <w:r w:rsidRPr="00946D60">
              <w:rPr>
                <w:sz w:val="18"/>
                <w:szCs w:val="18"/>
                <w:lang w:eastAsia="nb-NO"/>
              </w:rPr>
              <w:t>33 796</w:t>
            </w:r>
          </w:p>
        </w:tc>
      </w:tr>
      <w:tr w:rsidR="00946D60" w:rsidRPr="00946D60" w14:paraId="165928E3" w14:textId="77777777" w:rsidTr="00163DB2">
        <w:trPr>
          <w:cantSplit/>
          <w:trHeight w:val="227"/>
        </w:trPr>
        <w:tc>
          <w:tcPr>
            <w:tcW w:w="2850" w:type="dxa"/>
            <w:tcBorders>
              <w:top w:val="nil"/>
              <w:left w:val="single" w:sz="4" w:space="0" w:color="7DC8BF"/>
              <w:bottom w:val="single" w:sz="4" w:space="0" w:color="7DC8BF"/>
              <w:right w:val="single" w:sz="4" w:space="0" w:color="7DC8BF"/>
            </w:tcBorders>
            <w:shd w:val="clear" w:color="auto" w:fill="auto"/>
            <w:noWrap/>
            <w:vAlign w:val="bottom"/>
            <w:hideMark/>
          </w:tcPr>
          <w:p w14:paraId="217D385F" w14:textId="77777777" w:rsidR="006444F0" w:rsidRPr="00946D60" w:rsidRDefault="006444F0" w:rsidP="00163DB2">
            <w:pPr>
              <w:spacing w:after="0"/>
              <w:rPr>
                <w:sz w:val="18"/>
                <w:szCs w:val="18"/>
                <w:lang w:eastAsia="nb-NO"/>
              </w:rPr>
            </w:pPr>
            <w:r w:rsidRPr="00946D60">
              <w:rPr>
                <w:sz w:val="18"/>
                <w:szCs w:val="18"/>
                <w:lang w:eastAsia="nb-NO"/>
              </w:rPr>
              <w:t>Sosial - tjenestebistand</w:t>
            </w:r>
          </w:p>
        </w:tc>
        <w:tc>
          <w:tcPr>
            <w:tcW w:w="1559" w:type="dxa"/>
            <w:tcBorders>
              <w:top w:val="nil"/>
              <w:left w:val="nil"/>
              <w:bottom w:val="single" w:sz="4" w:space="0" w:color="7DC8BF"/>
              <w:right w:val="single" w:sz="4" w:space="0" w:color="7DC8BF"/>
            </w:tcBorders>
            <w:shd w:val="clear" w:color="auto" w:fill="auto"/>
            <w:noWrap/>
            <w:vAlign w:val="bottom"/>
            <w:hideMark/>
          </w:tcPr>
          <w:p w14:paraId="5BE848BC" w14:textId="77777777" w:rsidR="006444F0" w:rsidRPr="00946D60" w:rsidRDefault="006444F0" w:rsidP="00163DB2">
            <w:pPr>
              <w:spacing w:after="0"/>
              <w:jc w:val="right"/>
              <w:rPr>
                <w:sz w:val="18"/>
                <w:szCs w:val="18"/>
                <w:lang w:eastAsia="nb-NO"/>
              </w:rPr>
            </w:pPr>
            <w:r w:rsidRPr="00946D60">
              <w:rPr>
                <w:sz w:val="18"/>
                <w:szCs w:val="18"/>
                <w:lang w:eastAsia="nb-NO"/>
              </w:rPr>
              <w:t>20 481</w:t>
            </w:r>
          </w:p>
        </w:tc>
        <w:tc>
          <w:tcPr>
            <w:tcW w:w="1702" w:type="dxa"/>
            <w:tcBorders>
              <w:top w:val="nil"/>
              <w:left w:val="nil"/>
              <w:bottom w:val="single" w:sz="4" w:space="0" w:color="7DC8BF"/>
              <w:right w:val="single" w:sz="4" w:space="0" w:color="7DC8BF"/>
            </w:tcBorders>
            <w:shd w:val="clear" w:color="auto" w:fill="auto"/>
            <w:noWrap/>
            <w:vAlign w:val="bottom"/>
            <w:hideMark/>
          </w:tcPr>
          <w:p w14:paraId="793B4549" w14:textId="77777777" w:rsidR="006444F0" w:rsidRPr="00946D60" w:rsidRDefault="006444F0" w:rsidP="00163DB2">
            <w:pPr>
              <w:spacing w:after="0"/>
              <w:jc w:val="right"/>
              <w:rPr>
                <w:sz w:val="18"/>
                <w:szCs w:val="18"/>
                <w:lang w:eastAsia="nb-NO"/>
              </w:rPr>
            </w:pPr>
            <w:r w:rsidRPr="00946D60">
              <w:rPr>
                <w:sz w:val="18"/>
                <w:szCs w:val="18"/>
                <w:lang w:eastAsia="nb-NO"/>
              </w:rPr>
              <w:t>1 652</w:t>
            </w:r>
          </w:p>
        </w:tc>
        <w:tc>
          <w:tcPr>
            <w:tcW w:w="1701" w:type="dxa"/>
            <w:tcBorders>
              <w:top w:val="nil"/>
              <w:left w:val="nil"/>
              <w:bottom w:val="single" w:sz="4" w:space="0" w:color="7DC8BF"/>
              <w:right w:val="single" w:sz="4" w:space="0" w:color="7DC8BF"/>
            </w:tcBorders>
            <w:shd w:val="clear" w:color="auto" w:fill="auto"/>
            <w:noWrap/>
            <w:vAlign w:val="bottom"/>
            <w:hideMark/>
          </w:tcPr>
          <w:p w14:paraId="71DDFE6C" w14:textId="77777777" w:rsidR="006444F0" w:rsidRPr="00946D60" w:rsidRDefault="006444F0" w:rsidP="00163DB2">
            <w:pPr>
              <w:spacing w:after="0"/>
              <w:jc w:val="right"/>
              <w:rPr>
                <w:sz w:val="18"/>
                <w:szCs w:val="18"/>
                <w:lang w:eastAsia="nb-NO"/>
              </w:rPr>
            </w:pPr>
            <w:r w:rsidRPr="00946D60">
              <w:rPr>
                <w:sz w:val="18"/>
                <w:szCs w:val="18"/>
                <w:lang w:eastAsia="nb-NO"/>
              </w:rPr>
              <w:t>18 702</w:t>
            </w:r>
          </w:p>
        </w:tc>
        <w:tc>
          <w:tcPr>
            <w:tcW w:w="1275" w:type="dxa"/>
            <w:tcBorders>
              <w:top w:val="nil"/>
              <w:left w:val="nil"/>
              <w:bottom w:val="single" w:sz="4" w:space="0" w:color="7DC8BF"/>
              <w:right w:val="single" w:sz="4" w:space="0" w:color="7DC8BF"/>
            </w:tcBorders>
            <w:shd w:val="clear" w:color="auto" w:fill="auto"/>
            <w:noWrap/>
            <w:vAlign w:val="bottom"/>
            <w:hideMark/>
          </w:tcPr>
          <w:p w14:paraId="6C766DA4" w14:textId="77777777" w:rsidR="006444F0" w:rsidRPr="00946D60" w:rsidRDefault="006444F0" w:rsidP="00163DB2">
            <w:pPr>
              <w:spacing w:after="0"/>
              <w:jc w:val="right"/>
              <w:rPr>
                <w:sz w:val="18"/>
                <w:szCs w:val="18"/>
                <w:lang w:eastAsia="nb-NO"/>
              </w:rPr>
            </w:pPr>
            <w:r w:rsidRPr="00946D60">
              <w:rPr>
                <w:sz w:val="18"/>
                <w:szCs w:val="18"/>
                <w:lang w:eastAsia="nb-NO"/>
              </w:rPr>
              <w:t>1 779</w:t>
            </w:r>
          </w:p>
        </w:tc>
      </w:tr>
      <w:tr w:rsidR="00946D60" w:rsidRPr="00946D60" w14:paraId="3B0222A7" w14:textId="77777777" w:rsidTr="00163DB2">
        <w:trPr>
          <w:cantSplit/>
          <w:trHeight w:val="227"/>
        </w:trPr>
        <w:tc>
          <w:tcPr>
            <w:tcW w:w="2850" w:type="dxa"/>
            <w:tcBorders>
              <w:top w:val="nil"/>
              <w:left w:val="single" w:sz="4" w:space="0" w:color="7DC8BF"/>
              <w:bottom w:val="single" w:sz="4" w:space="0" w:color="7DC8BF"/>
              <w:right w:val="single" w:sz="4" w:space="0" w:color="7DC8BF"/>
            </w:tcBorders>
            <w:shd w:val="clear" w:color="000000" w:fill="F9F9F9"/>
            <w:noWrap/>
            <w:vAlign w:val="bottom"/>
            <w:hideMark/>
          </w:tcPr>
          <w:p w14:paraId="75824D20" w14:textId="77777777" w:rsidR="006444F0" w:rsidRPr="00946D60" w:rsidRDefault="006444F0" w:rsidP="00163DB2">
            <w:pPr>
              <w:spacing w:after="0"/>
              <w:rPr>
                <w:sz w:val="18"/>
                <w:szCs w:val="18"/>
                <w:lang w:eastAsia="nb-NO"/>
              </w:rPr>
            </w:pPr>
            <w:r w:rsidRPr="00946D60">
              <w:rPr>
                <w:sz w:val="18"/>
                <w:szCs w:val="18"/>
                <w:lang w:eastAsia="nb-NO"/>
              </w:rPr>
              <w:t>Sosial - økonomisk bistand</w:t>
            </w:r>
          </w:p>
        </w:tc>
        <w:tc>
          <w:tcPr>
            <w:tcW w:w="1559" w:type="dxa"/>
            <w:tcBorders>
              <w:top w:val="nil"/>
              <w:left w:val="nil"/>
              <w:bottom w:val="single" w:sz="4" w:space="0" w:color="7DC8BF"/>
              <w:right w:val="single" w:sz="4" w:space="0" w:color="7DC8BF"/>
            </w:tcBorders>
            <w:shd w:val="clear" w:color="000000" w:fill="F9F9F9"/>
            <w:noWrap/>
            <w:vAlign w:val="bottom"/>
            <w:hideMark/>
          </w:tcPr>
          <w:p w14:paraId="22D5BB77" w14:textId="77777777" w:rsidR="006444F0" w:rsidRPr="00946D60" w:rsidRDefault="006444F0" w:rsidP="00163DB2">
            <w:pPr>
              <w:spacing w:after="0"/>
              <w:jc w:val="right"/>
              <w:rPr>
                <w:sz w:val="18"/>
                <w:szCs w:val="18"/>
                <w:lang w:eastAsia="nb-NO"/>
              </w:rPr>
            </w:pPr>
            <w:r w:rsidRPr="00946D60">
              <w:rPr>
                <w:sz w:val="18"/>
                <w:szCs w:val="18"/>
                <w:lang w:eastAsia="nb-NO"/>
              </w:rPr>
              <w:t>56 999</w:t>
            </w:r>
          </w:p>
        </w:tc>
        <w:tc>
          <w:tcPr>
            <w:tcW w:w="1702" w:type="dxa"/>
            <w:tcBorders>
              <w:top w:val="nil"/>
              <w:left w:val="nil"/>
              <w:bottom w:val="single" w:sz="4" w:space="0" w:color="7DC8BF"/>
              <w:right w:val="single" w:sz="4" w:space="0" w:color="7DC8BF"/>
            </w:tcBorders>
            <w:shd w:val="clear" w:color="000000" w:fill="F9F9F9"/>
            <w:noWrap/>
            <w:vAlign w:val="bottom"/>
            <w:hideMark/>
          </w:tcPr>
          <w:p w14:paraId="7C857ADA" w14:textId="77777777" w:rsidR="006444F0" w:rsidRPr="00946D60" w:rsidRDefault="006444F0" w:rsidP="00163DB2">
            <w:pPr>
              <w:spacing w:after="0"/>
              <w:jc w:val="right"/>
              <w:rPr>
                <w:sz w:val="18"/>
                <w:szCs w:val="18"/>
                <w:lang w:eastAsia="nb-NO"/>
              </w:rPr>
            </w:pPr>
            <w:r w:rsidRPr="00946D60">
              <w:rPr>
                <w:sz w:val="18"/>
                <w:szCs w:val="18"/>
                <w:lang w:eastAsia="nb-NO"/>
              </w:rPr>
              <w:t>48 606</w:t>
            </w:r>
          </w:p>
        </w:tc>
        <w:tc>
          <w:tcPr>
            <w:tcW w:w="1701" w:type="dxa"/>
            <w:tcBorders>
              <w:top w:val="nil"/>
              <w:left w:val="nil"/>
              <w:bottom w:val="single" w:sz="4" w:space="0" w:color="7DC8BF"/>
              <w:right w:val="single" w:sz="4" w:space="0" w:color="7DC8BF"/>
            </w:tcBorders>
            <w:shd w:val="clear" w:color="000000" w:fill="F9F9F9"/>
            <w:noWrap/>
            <w:vAlign w:val="bottom"/>
            <w:hideMark/>
          </w:tcPr>
          <w:p w14:paraId="27C6E6FF" w14:textId="77777777" w:rsidR="006444F0" w:rsidRPr="00946D60" w:rsidRDefault="006444F0" w:rsidP="00163DB2">
            <w:pPr>
              <w:spacing w:after="0"/>
              <w:jc w:val="right"/>
              <w:rPr>
                <w:sz w:val="18"/>
                <w:szCs w:val="18"/>
                <w:lang w:eastAsia="nb-NO"/>
              </w:rPr>
            </w:pPr>
            <w:r w:rsidRPr="00946D60">
              <w:rPr>
                <w:sz w:val="18"/>
                <w:szCs w:val="18"/>
                <w:lang w:eastAsia="nb-NO"/>
              </w:rPr>
              <w:t>58 766</w:t>
            </w:r>
          </w:p>
        </w:tc>
        <w:tc>
          <w:tcPr>
            <w:tcW w:w="1275" w:type="dxa"/>
            <w:tcBorders>
              <w:top w:val="nil"/>
              <w:left w:val="nil"/>
              <w:bottom w:val="single" w:sz="4" w:space="0" w:color="7DC8BF"/>
              <w:right w:val="single" w:sz="4" w:space="0" w:color="7DC8BF"/>
            </w:tcBorders>
            <w:shd w:val="clear" w:color="000000" w:fill="F9F9F9"/>
            <w:noWrap/>
            <w:vAlign w:val="bottom"/>
            <w:hideMark/>
          </w:tcPr>
          <w:p w14:paraId="14988A66" w14:textId="77777777" w:rsidR="006444F0" w:rsidRPr="00946D60" w:rsidRDefault="006444F0" w:rsidP="00163DB2">
            <w:pPr>
              <w:spacing w:after="0"/>
              <w:jc w:val="right"/>
              <w:rPr>
                <w:sz w:val="18"/>
                <w:szCs w:val="18"/>
                <w:lang w:eastAsia="nb-NO"/>
              </w:rPr>
            </w:pPr>
            <w:r w:rsidRPr="00946D60">
              <w:rPr>
                <w:sz w:val="18"/>
                <w:szCs w:val="18"/>
                <w:lang w:eastAsia="nb-NO"/>
              </w:rPr>
              <w:t>-1 767</w:t>
            </w:r>
          </w:p>
        </w:tc>
      </w:tr>
      <w:tr w:rsidR="00946D60" w:rsidRPr="00946D60" w14:paraId="55F3CC05" w14:textId="77777777" w:rsidTr="00163DB2">
        <w:trPr>
          <w:cantSplit/>
          <w:trHeight w:val="227"/>
        </w:trPr>
        <w:tc>
          <w:tcPr>
            <w:tcW w:w="2850" w:type="dxa"/>
            <w:tcBorders>
              <w:top w:val="nil"/>
              <w:left w:val="single" w:sz="4" w:space="0" w:color="7DC8BF"/>
              <w:bottom w:val="single" w:sz="4" w:space="0" w:color="7DC8BF"/>
              <w:right w:val="single" w:sz="4" w:space="0" w:color="7DC8BF"/>
            </w:tcBorders>
            <w:shd w:val="clear" w:color="auto" w:fill="auto"/>
            <w:noWrap/>
            <w:vAlign w:val="bottom"/>
            <w:hideMark/>
          </w:tcPr>
          <w:p w14:paraId="5BF831F7" w14:textId="77777777" w:rsidR="006444F0" w:rsidRPr="00946D60" w:rsidRDefault="006444F0" w:rsidP="00163DB2">
            <w:pPr>
              <w:spacing w:after="0"/>
              <w:rPr>
                <w:sz w:val="18"/>
                <w:szCs w:val="18"/>
                <w:lang w:eastAsia="nb-NO"/>
              </w:rPr>
            </w:pPr>
            <w:r w:rsidRPr="00946D60">
              <w:rPr>
                <w:sz w:val="18"/>
                <w:szCs w:val="18"/>
                <w:lang w:eastAsia="nb-NO"/>
              </w:rPr>
              <w:t>Kultur- og religiøse formål</w:t>
            </w:r>
          </w:p>
        </w:tc>
        <w:tc>
          <w:tcPr>
            <w:tcW w:w="1559" w:type="dxa"/>
            <w:tcBorders>
              <w:top w:val="nil"/>
              <w:left w:val="nil"/>
              <w:bottom w:val="single" w:sz="4" w:space="0" w:color="7DC8BF"/>
              <w:right w:val="single" w:sz="4" w:space="0" w:color="7DC8BF"/>
            </w:tcBorders>
            <w:shd w:val="clear" w:color="auto" w:fill="auto"/>
            <w:noWrap/>
            <w:vAlign w:val="bottom"/>
            <w:hideMark/>
          </w:tcPr>
          <w:p w14:paraId="5BA1ADA4" w14:textId="77777777" w:rsidR="006444F0" w:rsidRPr="00946D60" w:rsidRDefault="006444F0" w:rsidP="00163DB2">
            <w:pPr>
              <w:spacing w:after="0"/>
              <w:jc w:val="right"/>
              <w:rPr>
                <w:sz w:val="18"/>
                <w:szCs w:val="18"/>
                <w:lang w:eastAsia="nb-NO"/>
              </w:rPr>
            </w:pPr>
            <w:r w:rsidRPr="00946D60">
              <w:rPr>
                <w:sz w:val="18"/>
                <w:szCs w:val="18"/>
                <w:lang w:eastAsia="nb-NO"/>
              </w:rPr>
              <w:t>42 858</w:t>
            </w:r>
          </w:p>
        </w:tc>
        <w:tc>
          <w:tcPr>
            <w:tcW w:w="1702" w:type="dxa"/>
            <w:tcBorders>
              <w:top w:val="nil"/>
              <w:left w:val="nil"/>
              <w:bottom w:val="single" w:sz="4" w:space="0" w:color="7DC8BF"/>
              <w:right w:val="single" w:sz="4" w:space="0" w:color="7DC8BF"/>
            </w:tcBorders>
            <w:shd w:val="clear" w:color="auto" w:fill="auto"/>
            <w:noWrap/>
            <w:vAlign w:val="bottom"/>
            <w:hideMark/>
          </w:tcPr>
          <w:p w14:paraId="648F4F68" w14:textId="77777777" w:rsidR="006444F0" w:rsidRPr="00946D60" w:rsidRDefault="006444F0" w:rsidP="00163DB2">
            <w:pPr>
              <w:spacing w:after="0"/>
              <w:jc w:val="right"/>
              <w:rPr>
                <w:sz w:val="18"/>
                <w:szCs w:val="18"/>
                <w:lang w:eastAsia="nb-NO"/>
              </w:rPr>
            </w:pPr>
            <w:r w:rsidRPr="00946D60">
              <w:rPr>
                <w:sz w:val="18"/>
                <w:szCs w:val="18"/>
                <w:lang w:eastAsia="nb-NO"/>
              </w:rPr>
              <w:t>26 689</w:t>
            </w:r>
          </w:p>
        </w:tc>
        <w:tc>
          <w:tcPr>
            <w:tcW w:w="1701" w:type="dxa"/>
            <w:tcBorders>
              <w:top w:val="nil"/>
              <w:left w:val="nil"/>
              <w:bottom w:val="single" w:sz="4" w:space="0" w:color="7DC8BF"/>
              <w:right w:val="single" w:sz="4" w:space="0" w:color="7DC8BF"/>
            </w:tcBorders>
            <w:shd w:val="clear" w:color="auto" w:fill="auto"/>
            <w:noWrap/>
            <w:vAlign w:val="bottom"/>
            <w:hideMark/>
          </w:tcPr>
          <w:p w14:paraId="68E63906" w14:textId="77777777" w:rsidR="006444F0" w:rsidRPr="00946D60" w:rsidRDefault="006444F0" w:rsidP="00163DB2">
            <w:pPr>
              <w:spacing w:after="0"/>
              <w:jc w:val="right"/>
              <w:rPr>
                <w:sz w:val="18"/>
                <w:szCs w:val="18"/>
                <w:lang w:eastAsia="nb-NO"/>
              </w:rPr>
            </w:pPr>
            <w:r w:rsidRPr="00946D60">
              <w:rPr>
                <w:sz w:val="18"/>
                <w:szCs w:val="18"/>
                <w:lang w:eastAsia="nb-NO"/>
              </w:rPr>
              <w:t>40 017</w:t>
            </w:r>
          </w:p>
        </w:tc>
        <w:tc>
          <w:tcPr>
            <w:tcW w:w="1275" w:type="dxa"/>
            <w:tcBorders>
              <w:top w:val="nil"/>
              <w:left w:val="nil"/>
              <w:bottom w:val="single" w:sz="4" w:space="0" w:color="7DC8BF"/>
              <w:right w:val="single" w:sz="4" w:space="0" w:color="7DC8BF"/>
            </w:tcBorders>
            <w:shd w:val="clear" w:color="auto" w:fill="auto"/>
            <w:noWrap/>
            <w:vAlign w:val="bottom"/>
            <w:hideMark/>
          </w:tcPr>
          <w:p w14:paraId="632678C3" w14:textId="77777777" w:rsidR="006444F0" w:rsidRPr="00946D60" w:rsidRDefault="006444F0" w:rsidP="00163DB2">
            <w:pPr>
              <w:spacing w:after="0"/>
              <w:jc w:val="right"/>
              <w:rPr>
                <w:sz w:val="18"/>
                <w:szCs w:val="18"/>
                <w:lang w:eastAsia="nb-NO"/>
              </w:rPr>
            </w:pPr>
            <w:r w:rsidRPr="00946D60">
              <w:rPr>
                <w:sz w:val="18"/>
                <w:szCs w:val="18"/>
                <w:lang w:eastAsia="nb-NO"/>
              </w:rPr>
              <w:t>2 840</w:t>
            </w:r>
          </w:p>
        </w:tc>
      </w:tr>
      <w:tr w:rsidR="00946D60" w:rsidRPr="00946D60" w14:paraId="52C417F8" w14:textId="77777777" w:rsidTr="00163DB2">
        <w:trPr>
          <w:cantSplit/>
          <w:trHeight w:val="227"/>
        </w:trPr>
        <w:tc>
          <w:tcPr>
            <w:tcW w:w="2850" w:type="dxa"/>
            <w:tcBorders>
              <w:top w:val="nil"/>
              <w:left w:val="single" w:sz="4" w:space="0" w:color="7DC8BF"/>
              <w:bottom w:val="single" w:sz="4" w:space="0" w:color="7DC8BF"/>
              <w:right w:val="single" w:sz="4" w:space="0" w:color="7DC8BF"/>
            </w:tcBorders>
            <w:shd w:val="clear" w:color="000000" w:fill="F9F9F9"/>
            <w:noWrap/>
            <w:vAlign w:val="bottom"/>
            <w:hideMark/>
          </w:tcPr>
          <w:p w14:paraId="04E6CD56" w14:textId="77777777" w:rsidR="006444F0" w:rsidRPr="00946D60" w:rsidRDefault="006444F0" w:rsidP="00163DB2">
            <w:pPr>
              <w:spacing w:after="0"/>
              <w:rPr>
                <w:sz w:val="18"/>
                <w:szCs w:val="18"/>
                <w:lang w:eastAsia="nb-NO"/>
              </w:rPr>
            </w:pPr>
            <w:r w:rsidRPr="00946D60">
              <w:rPr>
                <w:sz w:val="18"/>
                <w:szCs w:val="18"/>
                <w:lang w:eastAsia="nb-NO"/>
              </w:rPr>
              <w:t>Teknisk forvaltning</w:t>
            </w:r>
          </w:p>
        </w:tc>
        <w:tc>
          <w:tcPr>
            <w:tcW w:w="1559" w:type="dxa"/>
            <w:tcBorders>
              <w:top w:val="nil"/>
              <w:left w:val="nil"/>
              <w:bottom w:val="single" w:sz="4" w:space="0" w:color="7DC8BF"/>
              <w:right w:val="single" w:sz="4" w:space="0" w:color="7DC8BF"/>
            </w:tcBorders>
            <w:shd w:val="clear" w:color="000000" w:fill="F9F9F9"/>
            <w:noWrap/>
            <w:vAlign w:val="bottom"/>
            <w:hideMark/>
          </w:tcPr>
          <w:p w14:paraId="256016D7" w14:textId="77777777" w:rsidR="006444F0" w:rsidRPr="00946D60" w:rsidRDefault="006444F0" w:rsidP="00163DB2">
            <w:pPr>
              <w:spacing w:after="0"/>
              <w:jc w:val="right"/>
              <w:rPr>
                <w:sz w:val="18"/>
                <w:szCs w:val="18"/>
                <w:lang w:eastAsia="nb-NO"/>
              </w:rPr>
            </w:pPr>
            <w:r w:rsidRPr="00946D60">
              <w:rPr>
                <w:sz w:val="18"/>
                <w:szCs w:val="18"/>
                <w:lang w:eastAsia="nb-NO"/>
              </w:rPr>
              <w:t>5 536</w:t>
            </w:r>
          </w:p>
        </w:tc>
        <w:tc>
          <w:tcPr>
            <w:tcW w:w="1702" w:type="dxa"/>
            <w:tcBorders>
              <w:top w:val="nil"/>
              <w:left w:val="nil"/>
              <w:bottom w:val="single" w:sz="4" w:space="0" w:color="7DC8BF"/>
              <w:right w:val="single" w:sz="4" w:space="0" w:color="7DC8BF"/>
            </w:tcBorders>
            <w:shd w:val="clear" w:color="000000" w:fill="F9F9F9"/>
            <w:noWrap/>
            <w:vAlign w:val="bottom"/>
            <w:hideMark/>
          </w:tcPr>
          <w:p w14:paraId="7258EB3A" w14:textId="77777777" w:rsidR="006444F0" w:rsidRPr="00946D60" w:rsidRDefault="006444F0" w:rsidP="00163DB2">
            <w:pPr>
              <w:spacing w:after="0"/>
              <w:jc w:val="right"/>
              <w:rPr>
                <w:sz w:val="18"/>
                <w:szCs w:val="18"/>
                <w:lang w:eastAsia="nb-NO"/>
              </w:rPr>
            </w:pPr>
            <w:r w:rsidRPr="00946D60">
              <w:rPr>
                <w:sz w:val="18"/>
                <w:szCs w:val="18"/>
                <w:lang w:eastAsia="nb-NO"/>
              </w:rPr>
              <w:t>7 238</w:t>
            </w:r>
          </w:p>
        </w:tc>
        <w:tc>
          <w:tcPr>
            <w:tcW w:w="1701" w:type="dxa"/>
            <w:tcBorders>
              <w:top w:val="nil"/>
              <w:left w:val="nil"/>
              <w:bottom w:val="single" w:sz="4" w:space="0" w:color="7DC8BF"/>
              <w:right w:val="single" w:sz="4" w:space="0" w:color="7DC8BF"/>
            </w:tcBorders>
            <w:shd w:val="clear" w:color="000000" w:fill="F9F9F9"/>
            <w:noWrap/>
            <w:vAlign w:val="bottom"/>
            <w:hideMark/>
          </w:tcPr>
          <w:p w14:paraId="584507F4" w14:textId="77777777" w:rsidR="006444F0" w:rsidRPr="00946D60" w:rsidRDefault="006444F0" w:rsidP="00163DB2">
            <w:pPr>
              <w:spacing w:after="0"/>
              <w:jc w:val="right"/>
              <w:rPr>
                <w:sz w:val="18"/>
                <w:szCs w:val="18"/>
                <w:lang w:eastAsia="nb-NO"/>
              </w:rPr>
            </w:pPr>
            <w:r w:rsidRPr="00946D60">
              <w:rPr>
                <w:sz w:val="18"/>
                <w:szCs w:val="18"/>
                <w:lang w:eastAsia="nb-NO"/>
              </w:rPr>
              <w:t>7 680</w:t>
            </w:r>
          </w:p>
        </w:tc>
        <w:tc>
          <w:tcPr>
            <w:tcW w:w="1275" w:type="dxa"/>
            <w:tcBorders>
              <w:top w:val="nil"/>
              <w:left w:val="nil"/>
              <w:bottom w:val="single" w:sz="4" w:space="0" w:color="7DC8BF"/>
              <w:right w:val="single" w:sz="4" w:space="0" w:color="7DC8BF"/>
            </w:tcBorders>
            <w:shd w:val="clear" w:color="000000" w:fill="F9F9F9"/>
            <w:noWrap/>
            <w:vAlign w:val="bottom"/>
            <w:hideMark/>
          </w:tcPr>
          <w:p w14:paraId="6B4F0D74" w14:textId="77777777" w:rsidR="006444F0" w:rsidRPr="00946D60" w:rsidRDefault="006444F0" w:rsidP="00163DB2">
            <w:pPr>
              <w:spacing w:after="0"/>
              <w:jc w:val="right"/>
              <w:rPr>
                <w:sz w:val="18"/>
                <w:szCs w:val="18"/>
                <w:lang w:eastAsia="nb-NO"/>
              </w:rPr>
            </w:pPr>
            <w:r w:rsidRPr="00946D60">
              <w:rPr>
                <w:sz w:val="18"/>
                <w:szCs w:val="18"/>
                <w:lang w:eastAsia="nb-NO"/>
              </w:rPr>
              <w:t>-2 144</w:t>
            </w:r>
          </w:p>
        </w:tc>
      </w:tr>
      <w:tr w:rsidR="00946D60" w:rsidRPr="00946D60" w14:paraId="49436CE3" w14:textId="77777777" w:rsidTr="00163DB2">
        <w:trPr>
          <w:cantSplit/>
          <w:trHeight w:val="227"/>
        </w:trPr>
        <w:tc>
          <w:tcPr>
            <w:tcW w:w="2850" w:type="dxa"/>
            <w:tcBorders>
              <w:top w:val="nil"/>
              <w:left w:val="single" w:sz="4" w:space="0" w:color="7DC8BF"/>
              <w:bottom w:val="single" w:sz="4" w:space="0" w:color="7DC8BF"/>
              <w:right w:val="single" w:sz="4" w:space="0" w:color="7DC8BF"/>
            </w:tcBorders>
            <w:shd w:val="clear" w:color="auto" w:fill="auto"/>
            <w:noWrap/>
            <w:vAlign w:val="bottom"/>
            <w:hideMark/>
          </w:tcPr>
          <w:p w14:paraId="47D87676" w14:textId="77777777" w:rsidR="006444F0" w:rsidRPr="00946D60" w:rsidRDefault="006444F0" w:rsidP="00163DB2">
            <w:pPr>
              <w:spacing w:after="0"/>
              <w:rPr>
                <w:sz w:val="18"/>
                <w:szCs w:val="18"/>
                <w:lang w:eastAsia="nb-NO"/>
              </w:rPr>
            </w:pPr>
            <w:r w:rsidRPr="00946D60">
              <w:rPr>
                <w:sz w:val="18"/>
                <w:szCs w:val="18"/>
                <w:lang w:eastAsia="nb-NO"/>
              </w:rPr>
              <w:t>Teknisk drift</w:t>
            </w:r>
          </w:p>
        </w:tc>
        <w:tc>
          <w:tcPr>
            <w:tcW w:w="1559" w:type="dxa"/>
            <w:tcBorders>
              <w:top w:val="nil"/>
              <w:left w:val="nil"/>
              <w:bottom w:val="single" w:sz="4" w:space="0" w:color="7DC8BF"/>
              <w:right w:val="single" w:sz="4" w:space="0" w:color="7DC8BF"/>
            </w:tcBorders>
            <w:shd w:val="clear" w:color="auto" w:fill="auto"/>
            <w:noWrap/>
            <w:vAlign w:val="bottom"/>
            <w:hideMark/>
          </w:tcPr>
          <w:p w14:paraId="56455FE3" w14:textId="77777777" w:rsidR="006444F0" w:rsidRPr="00946D60" w:rsidRDefault="006444F0" w:rsidP="00163DB2">
            <w:pPr>
              <w:spacing w:after="0"/>
              <w:jc w:val="right"/>
              <w:rPr>
                <w:sz w:val="18"/>
                <w:szCs w:val="18"/>
                <w:lang w:eastAsia="nb-NO"/>
              </w:rPr>
            </w:pPr>
            <w:r w:rsidRPr="00946D60">
              <w:rPr>
                <w:sz w:val="18"/>
                <w:szCs w:val="18"/>
                <w:lang w:eastAsia="nb-NO"/>
              </w:rPr>
              <w:t>34 591</w:t>
            </w:r>
          </w:p>
        </w:tc>
        <w:tc>
          <w:tcPr>
            <w:tcW w:w="1702" w:type="dxa"/>
            <w:tcBorders>
              <w:top w:val="nil"/>
              <w:left w:val="nil"/>
              <w:bottom w:val="single" w:sz="4" w:space="0" w:color="7DC8BF"/>
              <w:right w:val="single" w:sz="4" w:space="0" w:color="7DC8BF"/>
            </w:tcBorders>
            <w:shd w:val="clear" w:color="auto" w:fill="auto"/>
            <w:noWrap/>
            <w:vAlign w:val="bottom"/>
            <w:hideMark/>
          </w:tcPr>
          <w:p w14:paraId="3E7C6B32" w14:textId="77777777" w:rsidR="006444F0" w:rsidRPr="00946D60" w:rsidRDefault="006444F0" w:rsidP="00163DB2">
            <w:pPr>
              <w:spacing w:after="0"/>
              <w:jc w:val="right"/>
              <w:rPr>
                <w:sz w:val="18"/>
                <w:szCs w:val="18"/>
                <w:lang w:eastAsia="nb-NO"/>
              </w:rPr>
            </w:pPr>
            <w:r w:rsidRPr="00946D60">
              <w:rPr>
                <w:sz w:val="18"/>
                <w:szCs w:val="18"/>
                <w:lang w:eastAsia="nb-NO"/>
              </w:rPr>
              <w:t>7 019</w:t>
            </w:r>
          </w:p>
        </w:tc>
        <w:tc>
          <w:tcPr>
            <w:tcW w:w="1701" w:type="dxa"/>
            <w:tcBorders>
              <w:top w:val="nil"/>
              <w:left w:val="nil"/>
              <w:bottom w:val="single" w:sz="4" w:space="0" w:color="7DC8BF"/>
              <w:right w:val="single" w:sz="4" w:space="0" w:color="7DC8BF"/>
            </w:tcBorders>
            <w:shd w:val="clear" w:color="auto" w:fill="auto"/>
            <w:noWrap/>
            <w:vAlign w:val="bottom"/>
            <w:hideMark/>
          </w:tcPr>
          <w:p w14:paraId="46292DF0" w14:textId="77777777" w:rsidR="006444F0" w:rsidRPr="00946D60" w:rsidRDefault="006444F0" w:rsidP="00163DB2">
            <w:pPr>
              <w:spacing w:after="0"/>
              <w:jc w:val="right"/>
              <w:rPr>
                <w:sz w:val="18"/>
                <w:szCs w:val="18"/>
                <w:lang w:eastAsia="nb-NO"/>
              </w:rPr>
            </w:pPr>
            <w:r w:rsidRPr="00946D60">
              <w:rPr>
                <w:sz w:val="18"/>
                <w:szCs w:val="18"/>
                <w:lang w:eastAsia="nb-NO"/>
              </w:rPr>
              <w:t>29 747</w:t>
            </w:r>
          </w:p>
        </w:tc>
        <w:tc>
          <w:tcPr>
            <w:tcW w:w="1275" w:type="dxa"/>
            <w:tcBorders>
              <w:top w:val="nil"/>
              <w:left w:val="nil"/>
              <w:bottom w:val="single" w:sz="4" w:space="0" w:color="7DC8BF"/>
              <w:right w:val="single" w:sz="4" w:space="0" w:color="7DC8BF"/>
            </w:tcBorders>
            <w:shd w:val="clear" w:color="auto" w:fill="auto"/>
            <w:noWrap/>
            <w:vAlign w:val="bottom"/>
            <w:hideMark/>
          </w:tcPr>
          <w:p w14:paraId="34D422AF" w14:textId="77777777" w:rsidR="006444F0" w:rsidRPr="00946D60" w:rsidRDefault="006444F0" w:rsidP="00163DB2">
            <w:pPr>
              <w:spacing w:after="0"/>
              <w:jc w:val="right"/>
              <w:rPr>
                <w:sz w:val="18"/>
                <w:szCs w:val="18"/>
                <w:lang w:eastAsia="nb-NO"/>
              </w:rPr>
            </w:pPr>
            <w:r w:rsidRPr="00946D60">
              <w:rPr>
                <w:sz w:val="18"/>
                <w:szCs w:val="18"/>
                <w:lang w:eastAsia="nb-NO"/>
              </w:rPr>
              <w:t>4 844</w:t>
            </w:r>
          </w:p>
        </w:tc>
      </w:tr>
      <w:tr w:rsidR="00946D60" w:rsidRPr="00946D60" w14:paraId="0ECFA205" w14:textId="77777777" w:rsidTr="00163DB2">
        <w:trPr>
          <w:cantSplit/>
          <w:trHeight w:val="227"/>
        </w:trPr>
        <w:tc>
          <w:tcPr>
            <w:tcW w:w="2850" w:type="dxa"/>
            <w:tcBorders>
              <w:top w:val="nil"/>
              <w:left w:val="single" w:sz="4" w:space="0" w:color="7DC8BF"/>
              <w:bottom w:val="single" w:sz="4" w:space="0" w:color="7DC8BF"/>
              <w:right w:val="single" w:sz="4" w:space="0" w:color="7DC8BF"/>
            </w:tcBorders>
            <w:shd w:val="clear" w:color="000000" w:fill="F9F9F9"/>
            <w:noWrap/>
            <w:vAlign w:val="bottom"/>
            <w:hideMark/>
          </w:tcPr>
          <w:p w14:paraId="3AB52E16" w14:textId="77777777" w:rsidR="006444F0" w:rsidRPr="00946D60" w:rsidRDefault="006444F0" w:rsidP="00163DB2">
            <w:pPr>
              <w:spacing w:after="0"/>
              <w:rPr>
                <w:sz w:val="18"/>
                <w:szCs w:val="18"/>
                <w:lang w:eastAsia="nb-NO"/>
              </w:rPr>
            </w:pPr>
            <w:r w:rsidRPr="00946D60">
              <w:rPr>
                <w:sz w:val="18"/>
                <w:szCs w:val="18"/>
                <w:lang w:eastAsia="nb-NO"/>
              </w:rPr>
              <w:t>Næringsutvikling</w:t>
            </w:r>
          </w:p>
        </w:tc>
        <w:tc>
          <w:tcPr>
            <w:tcW w:w="1559" w:type="dxa"/>
            <w:tcBorders>
              <w:top w:val="nil"/>
              <w:left w:val="nil"/>
              <w:bottom w:val="single" w:sz="4" w:space="0" w:color="7DC8BF"/>
              <w:right w:val="single" w:sz="4" w:space="0" w:color="7DC8BF"/>
            </w:tcBorders>
            <w:shd w:val="clear" w:color="000000" w:fill="F9F9F9"/>
            <w:noWrap/>
            <w:vAlign w:val="bottom"/>
            <w:hideMark/>
          </w:tcPr>
          <w:p w14:paraId="53B5D1DD" w14:textId="77777777" w:rsidR="006444F0" w:rsidRPr="00946D60" w:rsidRDefault="006444F0" w:rsidP="00163DB2">
            <w:pPr>
              <w:spacing w:after="0"/>
              <w:jc w:val="right"/>
              <w:rPr>
                <w:sz w:val="18"/>
                <w:szCs w:val="18"/>
                <w:lang w:eastAsia="nb-NO"/>
              </w:rPr>
            </w:pPr>
            <w:r w:rsidRPr="00946D60">
              <w:rPr>
                <w:sz w:val="18"/>
                <w:szCs w:val="18"/>
                <w:lang w:eastAsia="nb-NO"/>
              </w:rPr>
              <w:t>5 850</w:t>
            </w:r>
          </w:p>
        </w:tc>
        <w:tc>
          <w:tcPr>
            <w:tcW w:w="1702" w:type="dxa"/>
            <w:tcBorders>
              <w:top w:val="nil"/>
              <w:left w:val="nil"/>
              <w:bottom w:val="single" w:sz="4" w:space="0" w:color="7DC8BF"/>
              <w:right w:val="single" w:sz="4" w:space="0" w:color="7DC8BF"/>
            </w:tcBorders>
            <w:shd w:val="clear" w:color="000000" w:fill="F9F9F9"/>
            <w:noWrap/>
            <w:vAlign w:val="bottom"/>
            <w:hideMark/>
          </w:tcPr>
          <w:p w14:paraId="0140FD41" w14:textId="77777777" w:rsidR="006444F0" w:rsidRPr="00946D60" w:rsidRDefault="006444F0" w:rsidP="00163DB2">
            <w:pPr>
              <w:spacing w:after="0"/>
              <w:jc w:val="right"/>
              <w:rPr>
                <w:sz w:val="18"/>
                <w:szCs w:val="18"/>
                <w:lang w:eastAsia="nb-NO"/>
              </w:rPr>
            </w:pPr>
            <w:r w:rsidRPr="00946D60">
              <w:rPr>
                <w:sz w:val="18"/>
                <w:szCs w:val="18"/>
                <w:lang w:eastAsia="nb-NO"/>
              </w:rPr>
              <w:t>5 480</w:t>
            </w:r>
          </w:p>
        </w:tc>
        <w:tc>
          <w:tcPr>
            <w:tcW w:w="1701" w:type="dxa"/>
            <w:tcBorders>
              <w:top w:val="nil"/>
              <w:left w:val="nil"/>
              <w:bottom w:val="single" w:sz="4" w:space="0" w:color="7DC8BF"/>
              <w:right w:val="single" w:sz="4" w:space="0" w:color="7DC8BF"/>
            </w:tcBorders>
            <w:shd w:val="clear" w:color="000000" w:fill="F9F9F9"/>
            <w:noWrap/>
            <w:vAlign w:val="bottom"/>
            <w:hideMark/>
          </w:tcPr>
          <w:p w14:paraId="354064A8" w14:textId="77777777" w:rsidR="006444F0" w:rsidRPr="00946D60" w:rsidRDefault="006444F0" w:rsidP="00163DB2">
            <w:pPr>
              <w:spacing w:after="0"/>
              <w:jc w:val="right"/>
              <w:rPr>
                <w:sz w:val="18"/>
                <w:szCs w:val="18"/>
                <w:lang w:eastAsia="nb-NO"/>
              </w:rPr>
            </w:pPr>
            <w:r w:rsidRPr="00946D60">
              <w:rPr>
                <w:sz w:val="18"/>
                <w:szCs w:val="18"/>
                <w:lang w:eastAsia="nb-NO"/>
              </w:rPr>
              <w:t>5 817</w:t>
            </w:r>
          </w:p>
        </w:tc>
        <w:tc>
          <w:tcPr>
            <w:tcW w:w="1275" w:type="dxa"/>
            <w:tcBorders>
              <w:top w:val="nil"/>
              <w:left w:val="nil"/>
              <w:bottom w:val="single" w:sz="4" w:space="0" w:color="7DC8BF"/>
              <w:right w:val="single" w:sz="4" w:space="0" w:color="7DC8BF"/>
            </w:tcBorders>
            <w:shd w:val="clear" w:color="000000" w:fill="F9F9F9"/>
            <w:noWrap/>
            <w:vAlign w:val="bottom"/>
            <w:hideMark/>
          </w:tcPr>
          <w:p w14:paraId="026243CC" w14:textId="77777777" w:rsidR="006444F0" w:rsidRPr="00946D60" w:rsidRDefault="006444F0" w:rsidP="00163DB2">
            <w:pPr>
              <w:spacing w:after="0"/>
              <w:jc w:val="right"/>
              <w:rPr>
                <w:sz w:val="18"/>
                <w:szCs w:val="18"/>
                <w:lang w:eastAsia="nb-NO"/>
              </w:rPr>
            </w:pPr>
            <w:r w:rsidRPr="00946D60">
              <w:rPr>
                <w:sz w:val="18"/>
                <w:szCs w:val="18"/>
                <w:lang w:eastAsia="nb-NO"/>
              </w:rPr>
              <w:t>32</w:t>
            </w:r>
          </w:p>
        </w:tc>
      </w:tr>
      <w:tr w:rsidR="00946D60" w:rsidRPr="00946D60" w14:paraId="3F2A0C7A" w14:textId="77777777" w:rsidTr="00163DB2">
        <w:trPr>
          <w:cantSplit/>
          <w:trHeight w:val="227"/>
        </w:trPr>
        <w:tc>
          <w:tcPr>
            <w:tcW w:w="2850" w:type="dxa"/>
            <w:tcBorders>
              <w:top w:val="nil"/>
              <w:left w:val="single" w:sz="4" w:space="0" w:color="7DC8BF"/>
              <w:bottom w:val="single" w:sz="4" w:space="0" w:color="7DC8BF"/>
              <w:right w:val="single" w:sz="4" w:space="0" w:color="7DC8BF"/>
            </w:tcBorders>
            <w:shd w:val="clear" w:color="auto" w:fill="auto"/>
            <w:noWrap/>
            <w:vAlign w:val="bottom"/>
            <w:hideMark/>
          </w:tcPr>
          <w:p w14:paraId="4E875ECA" w14:textId="77777777" w:rsidR="006444F0" w:rsidRPr="00946D60" w:rsidRDefault="006444F0" w:rsidP="00163DB2">
            <w:pPr>
              <w:spacing w:after="0"/>
              <w:rPr>
                <w:sz w:val="18"/>
                <w:szCs w:val="18"/>
                <w:lang w:eastAsia="nb-NO"/>
              </w:rPr>
            </w:pPr>
            <w:r w:rsidRPr="00946D60">
              <w:rPr>
                <w:sz w:val="18"/>
                <w:szCs w:val="18"/>
                <w:lang w:eastAsia="nb-NO"/>
              </w:rPr>
              <w:t>Fellesfunksjoner</w:t>
            </w:r>
          </w:p>
        </w:tc>
        <w:tc>
          <w:tcPr>
            <w:tcW w:w="1559" w:type="dxa"/>
            <w:tcBorders>
              <w:top w:val="nil"/>
              <w:left w:val="nil"/>
              <w:bottom w:val="single" w:sz="4" w:space="0" w:color="7DC8BF"/>
              <w:right w:val="single" w:sz="4" w:space="0" w:color="7DC8BF"/>
            </w:tcBorders>
            <w:shd w:val="clear" w:color="auto" w:fill="auto"/>
            <w:noWrap/>
            <w:vAlign w:val="bottom"/>
            <w:hideMark/>
          </w:tcPr>
          <w:p w14:paraId="3A4C50B9" w14:textId="77777777" w:rsidR="006444F0" w:rsidRPr="00946D60" w:rsidRDefault="006444F0" w:rsidP="00163DB2">
            <w:pPr>
              <w:spacing w:after="0"/>
              <w:jc w:val="right"/>
              <w:rPr>
                <w:sz w:val="18"/>
                <w:szCs w:val="18"/>
                <w:lang w:eastAsia="nb-NO"/>
              </w:rPr>
            </w:pPr>
            <w:r w:rsidRPr="00946D60">
              <w:rPr>
                <w:sz w:val="18"/>
                <w:szCs w:val="18"/>
                <w:lang w:eastAsia="nb-NO"/>
              </w:rPr>
              <w:t>-1 187 951</w:t>
            </w:r>
          </w:p>
        </w:tc>
        <w:tc>
          <w:tcPr>
            <w:tcW w:w="1702" w:type="dxa"/>
            <w:tcBorders>
              <w:top w:val="nil"/>
              <w:left w:val="nil"/>
              <w:bottom w:val="single" w:sz="4" w:space="0" w:color="7DC8BF"/>
              <w:right w:val="single" w:sz="4" w:space="0" w:color="7DC8BF"/>
            </w:tcBorders>
            <w:shd w:val="clear" w:color="auto" w:fill="auto"/>
            <w:noWrap/>
            <w:vAlign w:val="bottom"/>
            <w:hideMark/>
          </w:tcPr>
          <w:p w14:paraId="1CC1A991" w14:textId="77777777" w:rsidR="006444F0" w:rsidRPr="00946D60" w:rsidRDefault="006444F0" w:rsidP="00163DB2">
            <w:pPr>
              <w:spacing w:after="0"/>
              <w:jc w:val="right"/>
              <w:rPr>
                <w:sz w:val="18"/>
                <w:szCs w:val="18"/>
                <w:lang w:eastAsia="nb-NO"/>
              </w:rPr>
            </w:pPr>
            <w:r w:rsidRPr="00946D60">
              <w:rPr>
                <w:sz w:val="18"/>
                <w:szCs w:val="18"/>
                <w:lang w:eastAsia="nb-NO"/>
              </w:rPr>
              <w:t>-1 024 138</w:t>
            </w:r>
          </w:p>
        </w:tc>
        <w:tc>
          <w:tcPr>
            <w:tcW w:w="1701" w:type="dxa"/>
            <w:tcBorders>
              <w:top w:val="nil"/>
              <w:left w:val="nil"/>
              <w:bottom w:val="single" w:sz="4" w:space="0" w:color="7DC8BF"/>
              <w:right w:val="single" w:sz="4" w:space="0" w:color="7DC8BF"/>
            </w:tcBorders>
            <w:shd w:val="clear" w:color="auto" w:fill="auto"/>
            <w:noWrap/>
            <w:vAlign w:val="bottom"/>
            <w:hideMark/>
          </w:tcPr>
          <w:p w14:paraId="4C92E9C8" w14:textId="77777777" w:rsidR="006444F0" w:rsidRPr="00946D60" w:rsidRDefault="006444F0" w:rsidP="00163DB2">
            <w:pPr>
              <w:spacing w:after="0"/>
              <w:jc w:val="right"/>
              <w:rPr>
                <w:sz w:val="18"/>
                <w:szCs w:val="18"/>
                <w:lang w:eastAsia="nb-NO"/>
              </w:rPr>
            </w:pPr>
            <w:r w:rsidRPr="00946D60">
              <w:rPr>
                <w:sz w:val="18"/>
                <w:szCs w:val="18"/>
                <w:lang w:eastAsia="nb-NO"/>
              </w:rPr>
              <w:t>-1 153 237</w:t>
            </w:r>
          </w:p>
        </w:tc>
        <w:tc>
          <w:tcPr>
            <w:tcW w:w="1275" w:type="dxa"/>
            <w:tcBorders>
              <w:top w:val="nil"/>
              <w:left w:val="nil"/>
              <w:bottom w:val="single" w:sz="4" w:space="0" w:color="7DC8BF"/>
              <w:right w:val="single" w:sz="4" w:space="0" w:color="7DC8BF"/>
            </w:tcBorders>
            <w:shd w:val="clear" w:color="auto" w:fill="auto"/>
            <w:noWrap/>
            <w:vAlign w:val="bottom"/>
            <w:hideMark/>
          </w:tcPr>
          <w:p w14:paraId="3B1F69C9" w14:textId="77777777" w:rsidR="006444F0" w:rsidRPr="00946D60" w:rsidRDefault="006444F0" w:rsidP="00163DB2">
            <w:pPr>
              <w:spacing w:after="0"/>
              <w:jc w:val="right"/>
              <w:rPr>
                <w:sz w:val="18"/>
                <w:szCs w:val="18"/>
                <w:lang w:eastAsia="nb-NO"/>
              </w:rPr>
            </w:pPr>
            <w:r w:rsidRPr="00946D60">
              <w:rPr>
                <w:sz w:val="18"/>
                <w:szCs w:val="18"/>
                <w:lang w:eastAsia="nb-NO"/>
              </w:rPr>
              <w:t>-34 714</w:t>
            </w:r>
          </w:p>
        </w:tc>
      </w:tr>
      <w:tr w:rsidR="00946D60" w:rsidRPr="00946D60" w14:paraId="57B08EE5" w14:textId="77777777" w:rsidTr="00163DB2">
        <w:trPr>
          <w:cantSplit/>
          <w:trHeight w:val="227"/>
        </w:trPr>
        <w:tc>
          <w:tcPr>
            <w:tcW w:w="2850" w:type="dxa"/>
            <w:tcBorders>
              <w:top w:val="nil"/>
              <w:left w:val="single" w:sz="4" w:space="0" w:color="7DC8BF"/>
              <w:bottom w:val="single" w:sz="4" w:space="0" w:color="7DC8BF"/>
              <w:right w:val="single" w:sz="4" w:space="0" w:color="7DC8BF"/>
            </w:tcBorders>
            <w:shd w:val="clear" w:color="000000" w:fill="F9F9F9"/>
            <w:noWrap/>
            <w:vAlign w:val="bottom"/>
            <w:hideMark/>
          </w:tcPr>
          <w:p w14:paraId="4B2D7099" w14:textId="77777777" w:rsidR="006444F0" w:rsidRPr="00946D60" w:rsidRDefault="006444F0" w:rsidP="00163DB2">
            <w:pPr>
              <w:spacing w:after="0"/>
              <w:rPr>
                <w:sz w:val="18"/>
                <w:szCs w:val="18"/>
                <w:lang w:eastAsia="nb-NO"/>
              </w:rPr>
            </w:pPr>
            <w:r w:rsidRPr="00946D60">
              <w:rPr>
                <w:sz w:val="18"/>
                <w:szCs w:val="18"/>
                <w:lang w:eastAsia="nb-NO"/>
              </w:rPr>
              <w:t>Interne servicefunk (fordeles)</w:t>
            </w:r>
          </w:p>
        </w:tc>
        <w:tc>
          <w:tcPr>
            <w:tcW w:w="1559" w:type="dxa"/>
            <w:tcBorders>
              <w:top w:val="nil"/>
              <w:left w:val="nil"/>
              <w:bottom w:val="single" w:sz="4" w:space="0" w:color="7DC8BF"/>
              <w:right w:val="single" w:sz="4" w:space="0" w:color="7DC8BF"/>
            </w:tcBorders>
            <w:shd w:val="clear" w:color="000000" w:fill="F9F9F9"/>
            <w:noWrap/>
            <w:vAlign w:val="bottom"/>
            <w:hideMark/>
          </w:tcPr>
          <w:p w14:paraId="294573FA" w14:textId="77777777" w:rsidR="006444F0" w:rsidRPr="00946D60" w:rsidRDefault="006444F0" w:rsidP="00163DB2">
            <w:pPr>
              <w:spacing w:after="0"/>
              <w:jc w:val="right"/>
              <w:rPr>
                <w:sz w:val="18"/>
                <w:szCs w:val="18"/>
                <w:lang w:eastAsia="nb-NO"/>
              </w:rPr>
            </w:pPr>
            <w:r w:rsidRPr="00946D60">
              <w:rPr>
                <w:sz w:val="18"/>
                <w:szCs w:val="18"/>
                <w:lang w:eastAsia="nb-NO"/>
              </w:rPr>
              <w:t>0</w:t>
            </w:r>
          </w:p>
        </w:tc>
        <w:tc>
          <w:tcPr>
            <w:tcW w:w="1702" w:type="dxa"/>
            <w:tcBorders>
              <w:top w:val="nil"/>
              <w:left w:val="nil"/>
              <w:bottom w:val="single" w:sz="4" w:space="0" w:color="7DC8BF"/>
              <w:right w:val="single" w:sz="4" w:space="0" w:color="7DC8BF"/>
            </w:tcBorders>
            <w:shd w:val="clear" w:color="000000" w:fill="F9F9F9"/>
            <w:noWrap/>
            <w:vAlign w:val="bottom"/>
            <w:hideMark/>
          </w:tcPr>
          <w:p w14:paraId="687F01DA" w14:textId="77777777" w:rsidR="006444F0" w:rsidRPr="00946D60" w:rsidRDefault="006444F0" w:rsidP="00163DB2">
            <w:pPr>
              <w:spacing w:after="0"/>
              <w:jc w:val="right"/>
              <w:rPr>
                <w:sz w:val="18"/>
                <w:szCs w:val="18"/>
                <w:lang w:eastAsia="nb-NO"/>
              </w:rPr>
            </w:pPr>
            <w:r w:rsidRPr="00946D60">
              <w:rPr>
                <w:sz w:val="18"/>
                <w:szCs w:val="18"/>
                <w:lang w:eastAsia="nb-NO"/>
              </w:rPr>
              <w:t>77 807</w:t>
            </w:r>
          </w:p>
        </w:tc>
        <w:tc>
          <w:tcPr>
            <w:tcW w:w="1701" w:type="dxa"/>
            <w:tcBorders>
              <w:top w:val="nil"/>
              <w:left w:val="nil"/>
              <w:bottom w:val="single" w:sz="4" w:space="0" w:color="7DC8BF"/>
              <w:right w:val="single" w:sz="4" w:space="0" w:color="7DC8BF"/>
            </w:tcBorders>
            <w:shd w:val="clear" w:color="000000" w:fill="F9F9F9"/>
            <w:noWrap/>
            <w:vAlign w:val="bottom"/>
            <w:hideMark/>
          </w:tcPr>
          <w:p w14:paraId="6B7705B3" w14:textId="77777777" w:rsidR="006444F0" w:rsidRPr="00946D60" w:rsidRDefault="006444F0" w:rsidP="00163DB2">
            <w:pPr>
              <w:spacing w:after="0"/>
              <w:jc w:val="right"/>
              <w:rPr>
                <w:sz w:val="18"/>
                <w:szCs w:val="18"/>
                <w:lang w:eastAsia="nb-NO"/>
              </w:rPr>
            </w:pPr>
            <w:r w:rsidRPr="00946D60">
              <w:rPr>
                <w:sz w:val="18"/>
                <w:szCs w:val="18"/>
                <w:lang w:eastAsia="nb-NO"/>
              </w:rPr>
              <w:t>0</w:t>
            </w:r>
          </w:p>
        </w:tc>
        <w:tc>
          <w:tcPr>
            <w:tcW w:w="1275" w:type="dxa"/>
            <w:tcBorders>
              <w:top w:val="nil"/>
              <w:left w:val="nil"/>
              <w:bottom w:val="single" w:sz="4" w:space="0" w:color="7DC8BF"/>
              <w:right w:val="single" w:sz="4" w:space="0" w:color="7DC8BF"/>
            </w:tcBorders>
            <w:shd w:val="clear" w:color="000000" w:fill="F9F9F9"/>
            <w:noWrap/>
            <w:vAlign w:val="bottom"/>
            <w:hideMark/>
          </w:tcPr>
          <w:p w14:paraId="50228762" w14:textId="77777777" w:rsidR="006444F0" w:rsidRPr="00946D60" w:rsidRDefault="006444F0" w:rsidP="00163DB2">
            <w:pPr>
              <w:spacing w:after="0"/>
              <w:jc w:val="right"/>
              <w:rPr>
                <w:sz w:val="18"/>
                <w:szCs w:val="18"/>
                <w:lang w:eastAsia="nb-NO"/>
              </w:rPr>
            </w:pPr>
            <w:r w:rsidRPr="00946D60">
              <w:rPr>
                <w:sz w:val="18"/>
                <w:szCs w:val="18"/>
                <w:lang w:eastAsia="nb-NO"/>
              </w:rPr>
              <w:t>0</w:t>
            </w:r>
          </w:p>
        </w:tc>
      </w:tr>
      <w:tr w:rsidR="00946D60" w:rsidRPr="00946D60" w14:paraId="4B62CBDA" w14:textId="77777777" w:rsidTr="00163DB2">
        <w:trPr>
          <w:cantSplit/>
          <w:trHeight w:val="227"/>
        </w:trPr>
        <w:tc>
          <w:tcPr>
            <w:tcW w:w="2850" w:type="dxa"/>
            <w:tcBorders>
              <w:top w:val="nil"/>
              <w:left w:val="single" w:sz="4" w:space="0" w:color="7DC8BF"/>
              <w:bottom w:val="single" w:sz="4" w:space="0" w:color="7DC8BF"/>
              <w:right w:val="single" w:sz="4" w:space="0" w:color="7DC8BF"/>
            </w:tcBorders>
            <w:shd w:val="clear" w:color="auto" w:fill="auto"/>
            <w:noWrap/>
            <w:vAlign w:val="bottom"/>
            <w:hideMark/>
          </w:tcPr>
          <w:p w14:paraId="2B66CE4B" w14:textId="77777777" w:rsidR="006444F0" w:rsidRPr="00946D60" w:rsidRDefault="006444F0" w:rsidP="00163DB2">
            <w:pPr>
              <w:spacing w:after="0"/>
              <w:rPr>
                <w:b/>
                <w:sz w:val="18"/>
                <w:szCs w:val="18"/>
                <w:lang w:eastAsia="nb-NO"/>
              </w:rPr>
            </w:pPr>
            <w:r w:rsidRPr="00946D60">
              <w:rPr>
                <w:b/>
                <w:sz w:val="18"/>
                <w:szCs w:val="18"/>
                <w:lang w:eastAsia="nb-NO"/>
              </w:rPr>
              <w:t>SUM</w:t>
            </w:r>
          </w:p>
        </w:tc>
        <w:tc>
          <w:tcPr>
            <w:tcW w:w="1559" w:type="dxa"/>
            <w:tcBorders>
              <w:top w:val="nil"/>
              <w:left w:val="nil"/>
              <w:bottom w:val="single" w:sz="4" w:space="0" w:color="7DC8BF"/>
              <w:right w:val="single" w:sz="4" w:space="0" w:color="7DC8BF"/>
            </w:tcBorders>
            <w:shd w:val="clear" w:color="auto" w:fill="auto"/>
            <w:noWrap/>
            <w:vAlign w:val="bottom"/>
            <w:hideMark/>
          </w:tcPr>
          <w:p w14:paraId="2204EAB1" w14:textId="77777777" w:rsidR="006444F0" w:rsidRPr="00946D60" w:rsidRDefault="006444F0" w:rsidP="00163DB2">
            <w:pPr>
              <w:spacing w:after="0"/>
              <w:jc w:val="right"/>
              <w:rPr>
                <w:b/>
                <w:sz w:val="18"/>
                <w:szCs w:val="18"/>
                <w:lang w:eastAsia="nb-NO"/>
              </w:rPr>
            </w:pPr>
            <w:r w:rsidRPr="00946D60">
              <w:rPr>
                <w:b/>
                <w:sz w:val="18"/>
                <w:szCs w:val="18"/>
                <w:lang w:eastAsia="nb-NO"/>
              </w:rPr>
              <w:t>0</w:t>
            </w:r>
          </w:p>
        </w:tc>
        <w:tc>
          <w:tcPr>
            <w:tcW w:w="1702" w:type="dxa"/>
            <w:tcBorders>
              <w:top w:val="nil"/>
              <w:left w:val="nil"/>
              <w:bottom w:val="single" w:sz="4" w:space="0" w:color="7DC8BF"/>
              <w:right w:val="single" w:sz="4" w:space="0" w:color="7DC8BF"/>
            </w:tcBorders>
            <w:shd w:val="clear" w:color="auto" w:fill="auto"/>
            <w:noWrap/>
            <w:vAlign w:val="bottom"/>
            <w:hideMark/>
          </w:tcPr>
          <w:p w14:paraId="31AC3ACE" w14:textId="77777777" w:rsidR="006444F0" w:rsidRPr="00946D60" w:rsidRDefault="006444F0" w:rsidP="00163DB2">
            <w:pPr>
              <w:spacing w:after="0"/>
              <w:jc w:val="right"/>
              <w:rPr>
                <w:b/>
                <w:sz w:val="18"/>
                <w:szCs w:val="18"/>
                <w:lang w:eastAsia="nb-NO"/>
              </w:rPr>
            </w:pPr>
            <w:r w:rsidRPr="00946D60">
              <w:rPr>
                <w:b/>
                <w:sz w:val="18"/>
                <w:szCs w:val="18"/>
                <w:lang w:eastAsia="nb-NO"/>
              </w:rPr>
              <w:t>0</w:t>
            </w:r>
          </w:p>
        </w:tc>
        <w:tc>
          <w:tcPr>
            <w:tcW w:w="1701" w:type="dxa"/>
            <w:tcBorders>
              <w:top w:val="nil"/>
              <w:left w:val="nil"/>
              <w:bottom w:val="single" w:sz="4" w:space="0" w:color="7DC8BF"/>
              <w:right w:val="single" w:sz="4" w:space="0" w:color="7DC8BF"/>
            </w:tcBorders>
            <w:shd w:val="clear" w:color="auto" w:fill="auto"/>
            <w:noWrap/>
            <w:vAlign w:val="bottom"/>
            <w:hideMark/>
          </w:tcPr>
          <w:p w14:paraId="3758B4A6" w14:textId="77777777" w:rsidR="006444F0" w:rsidRPr="00946D60" w:rsidRDefault="006444F0" w:rsidP="00163DB2">
            <w:pPr>
              <w:spacing w:after="0"/>
              <w:jc w:val="right"/>
              <w:rPr>
                <w:b/>
                <w:sz w:val="18"/>
                <w:szCs w:val="18"/>
                <w:lang w:eastAsia="nb-NO"/>
              </w:rPr>
            </w:pPr>
            <w:r w:rsidRPr="00946D60">
              <w:rPr>
                <w:b/>
                <w:sz w:val="18"/>
                <w:szCs w:val="18"/>
                <w:lang w:eastAsia="nb-NO"/>
              </w:rPr>
              <w:t>0</w:t>
            </w:r>
          </w:p>
        </w:tc>
        <w:tc>
          <w:tcPr>
            <w:tcW w:w="1275" w:type="dxa"/>
            <w:tcBorders>
              <w:top w:val="nil"/>
              <w:left w:val="nil"/>
              <w:bottom w:val="single" w:sz="4" w:space="0" w:color="7DC8BF"/>
              <w:right w:val="single" w:sz="4" w:space="0" w:color="7DC8BF"/>
            </w:tcBorders>
            <w:shd w:val="clear" w:color="auto" w:fill="auto"/>
            <w:noWrap/>
            <w:vAlign w:val="bottom"/>
            <w:hideMark/>
          </w:tcPr>
          <w:p w14:paraId="6117068A" w14:textId="77777777" w:rsidR="006444F0" w:rsidRPr="00946D60" w:rsidRDefault="006444F0" w:rsidP="00163DB2">
            <w:pPr>
              <w:spacing w:after="0"/>
              <w:jc w:val="right"/>
              <w:rPr>
                <w:b/>
                <w:sz w:val="18"/>
                <w:szCs w:val="18"/>
                <w:lang w:eastAsia="nb-NO"/>
              </w:rPr>
            </w:pPr>
            <w:r w:rsidRPr="00946D60">
              <w:rPr>
                <w:b/>
                <w:sz w:val="18"/>
                <w:szCs w:val="18"/>
                <w:lang w:eastAsia="nb-NO"/>
              </w:rPr>
              <w:t>0</w:t>
            </w:r>
          </w:p>
        </w:tc>
      </w:tr>
    </w:tbl>
    <w:p w14:paraId="33DD68B2" w14:textId="77777777" w:rsidR="00902C8A" w:rsidRDefault="00902C8A" w:rsidP="00902C8A">
      <w:pPr>
        <w:spacing w:after="0"/>
        <w:rPr>
          <w:sz w:val="20"/>
          <w:szCs w:val="20"/>
        </w:rPr>
      </w:pPr>
    </w:p>
    <w:p w14:paraId="50065133" w14:textId="6B698D5C" w:rsidR="00D74BD1" w:rsidRDefault="00FC7710" w:rsidP="00902C8A">
      <w:pPr>
        <w:spacing w:after="0"/>
        <w:rPr>
          <w:sz w:val="20"/>
          <w:szCs w:val="20"/>
        </w:rPr>
      </w:pPr>
      <w:r w:rsidRPr="00983DD1">
        <w:rPr>
          <w:sz w:val="20"/>
          <w:szCs w:val="20"/>
        </w:rPr>
        <w:t xml:space="preserve">For 2017 ble budsjettet fordelt på tjenesteområder og ikke sektorer. Det har gjort rapporteringene til politisk nivå noe mer utfordrende. De tradisjonelle sektorene rapporterer nå sin ressursbruk og aktivitet på tjenesteområder. Det å rapportere ressursbruk på denne måten har gjort at sektorer må ha en større dialog og samhandling på tvers. Dette er noe rådmannen ser på som positivt, men for 2017 ser vi at budsjettjusteringer mellom </w:t>
      </w:r>
      <w:r w:rsidR="0017531E">
        <w:rPr>
          <w:sz w:val="20"/>
          <w:szCs w:val="20"/>
        </w:rPr>
        <w:t xml:space="preserve">tjenesteområder </w:t>
      </w:r>
      <w:r w:rsidRPr="00983DD1">
        <w:rPr>
          <w:sz w:val="20"/>
          <w:szCs w:val="20"/>
        </w:rPr>
        <w:t>ikke har vært god</w:t>
      </w:r>
      <w:r w:rsidR="002D3E20">
        <w:rPr>
          <w:sz w:val="20"/>
          <w:szCs w:val="20"/>
        </w:rPr>
        <w:t>e</w:t>
      </w:r>
      <w:r w:rsidRPr="00983DD1">
        <w:rPr>
          <w:sz w:val="20"/>
          <w:szCs w:val="20"/>
        </w:rPr>
        <w:t xml:space="preserve"> nok. Dette har medført at det på noen tjenest</w:t>
      </w:r>
      <w:r w:rsidR="00E855CC">
        <w:rPr>
          <w:sz w:val="20"/>
          <w:szCs w:val="20"/>
        </w:rPr>
        <w:t>eområde</w:t>
      </w:r>
      <w:r w:rsidR="0017531E">
        <w:rPr>
          <w:sz w:val="20"/>
          <w:szCs w:val="20"/>
        </w:rPr>
        <w:t>r</w:t>
      </w:r>
      <w:r w:rsidR="00E855CC">
        <w:rPr>
          <w:sz w:val="20"/>
          <w:szCs w:val="20"/>
        </w:rPr>
        <w:t xml:space="preserve"> er til dels store avvik,  avvik som er sammensatte og krevende å kommentere på en enkel måte. </w:t>
      </w:r>
    </w:p>
    <w:p w14:paraId="1D65F7E2" w14:textId="77777777" w:rsidR="00902C8A" w:rsidRDefault="00902C8A" w:rsidP="00902C8A">
      <w:pPr>
        <w:spacing w:after="0"/>
        <w:rPr>
          <w:sz w:val="20"/>
          <w:szCs w:val="20"/>
        </w:rPr>
      </w:pPr>
    </w:p>
    <w:p w14:paraId="6BE35138" w14:textId="7437F9B4" w:rsidR="00FC7710" w:rsidRDefault="006444F0" w:rsidP="00902C8A">
      <w:pPr>
        <w:spacing w:after="0"/>
        <w:rPr>
          <w:sz w:val="20"/>
          <w:szCs w:val="20"/>
        </w:rPr>
      </w:pPr>
      <w:r>
        <w:rPr>
          <w:sz w:val="20"/>
          <w:szCs w:val="20"/>
        </w:rPr>
        <w:t xml:space="preserve">Tabellen nedenfor viser at </w:t>
      </w:r>
      <w:r w:rsidR="00D74BD1">
        <w:rPr>
          <w:sz w:val="20"/>
          <w:szCs w:val="20"/>
        </w:rPr>
        <w:t xml:space="preserve">Eiendomsstaben har isolert ett mindreforbruk på 3,3 millioner kroner, men i forhold til budsjett </w:t>
      </w:r>
      <w:r w:rsidR="00C530CE">
        <w:rPr>
          <w:sz w:val="20"/>
          <w:szCs w:val="20"/>
        </w:rPr>
        <w:t>på tjenesteområder er det store avvik</w:t>
      </w:r>
      <w:r w:rsidR="00D74BD1">
        <w:rPr>
          <w:sz w:val="20"/>
          <w:szCs w:val="20"/>
        </w:rPr>
        <w:t xml:space="preserve">. Dette skyldes mangelfulle og feil budsjettjusteringer, som igjen påvirker resultatene </w:t>
      </w:r>
      <w:r w:rsidR="002E1CEC">
        <w:rPr>
          <w:sz w:val="20"/>
          <w:szCs w:val="20"/>
        </w:rPr>
        <w:t xml:space="preserve">på </w:t>
      </w:r>
      <w:r w:rsidR="00D74BD1">
        <w:rPr>
          <w:sz w:val="20"/>
          <w:szCs w:val="20"/>
        </w:rPr>
        <w:t>de fleste tjenesteområdene. Det er tjenesteområdene pleie og omsorg, barnehage og administrasjon som har fått de største avvikene. Avvikene slår negativt ut for pleie og omsorg og barnehage med henholdsvis 5,7 og 5,5 millioner kroner i mer</w:t>
      </w:r>
      <w:r w:rsidR="000D257D">
        <w:rPr>
          <w:sz w:val="20"/>
          <w:szCs w:val="20"/>
        </w:rPr>
        <w:t>forbruk</w:t>
      </w:r>
      <w:r w:rsidR="00D74BD1">
        <w:rPr>
          <w:sz w:val="20"/>
          <w:szCs w:val="20"/>
        </w:rPr>
        <w:t xml:space="preserve">, mens administrasjon har fått 15,6 millioner kroner i et mindreforbruk. </w:t>
      </w:r>
    </w:p>
    <w:p w14:paraId="0AAFD36C" w14:textId="77777777" w:rsidR="002E1CEC" w:rsidRDefault="002E1CEC" w:rsidP="008E166C">
      <w:pPr>
        <w:spacing w:after="0"/>
        <w:rPr>
          <w:rFonts w:eastAsia="Calibri" w:cs="Times New Roman"/>
          <w:sz w:val="20"/>
          <w:szCs w:val="20"/>
        </w:rPr>
      </w:pPr>
    </w:p>
    <w:tbl>
      <w:tblPr>
        <w:tblW w:w="0" w:type="auto"/>
        <w:tblInd w:w="70" w:type="dxa"/>
        <w:tblCellMar>
          <w:left w:w="70" w:type="dxa"/>
          <w:right w:w="70" w:type="dxa"/>
        </w:tblCellMar>
        <w:tblLook w:val="04A0" w:firstRow="1" w:lastRow="0" w:firstColumn="1" w:lastColumn="0" w:noHBand="0" w:noVBand="1"/>
      </w:tblPr>
      <w:tblGrid>
        <w:gridCol w:w="2303"/>
        <w:gridCol w:w="1264"/>
        <w:gridCol w:w="1845"/>
        <w:gridCol w:w="1179"/>
      </w:tblGrid>
      <w:tr w:rsidR="002E2F36" w:rsidRPr="002E2F36" w14:paraId="6B284C46" w14:textId="77777777" w:rsidTr="002E2F36">
        <w:trPr>
          <w:trHeight w:val="227"/>
        </w:trPr>
        <w:tc>
          <w:tcPr>
            <w:tcW w:w="0" w:type="auto"/>
            <w:tcBorders>
              <w:top w:val="single" w:sz="4" w:space="0" w:color="7DC8BF"/>
              <w:left w:val="single" w:sz="4" w:space="0" w:color="7DC8BF"/>
              <w:bottom w:val="single" w:sz="4" w:space="0" w:color="7DC8BF"/>
              <w:right w:val="single" w:sz="4" w:space="0" w:color="7DC8BF"/>
            </w:tcBorders>
            <w:shd w:val="clear" w:color="000000" w:fill="F9F9F9"/>
            <w:noWrap/>
            <w:vAlign w:val="bottom"/>
            <w:hideMark/>
          </w:tcPr>
          <w:p w14:paraId="164E964D" w14:textId="77777777" w:rsidR="002E2F36" w:rsidRPr="002E2F36" w:rsidRDefault="002E2F36" w:rsidP="002E2F36">
            <w:pPr>
              <w:spacing w:after="0"/>
              <w:jc w:val="right"/>
              <w:rPr>
                <w:rFonts w:eastAsia="Times New Roman" w:cs="Arial"/>
                <w:sz w:val="14"/>
                <w:szCs w:val="14"/>
                <w:lang w:eastAsia="nb-NO"/>
              </w:rPr>
            </w:pPr>
            <w:r w:rsidRPr="002E2F36">
              <w:rPr>
                <w:rFonts w:eastAsia="Times New Roman" w:cs="Arial"/>
                <w:sz w:val="14"/>
                <w:szCs w:val="14"/>
                <w:lang w:eastAsia="nb-NO"/>
              </w:rPr>
              <w:t>Tall i 1000 kroner</w:t>
            </w:r>
          </w:p>
        </w:tc>
        <w:tc>
          <w:tcPr>
            <w:tcW w:w="0" w:type="auto"/>
            <w:tcBorders>
              <w:top w:val="single" w:sz="4" w:space="0" w:color="7DC8BF"/>
              <w:left w:val="nil"/>
              <w:bottom w:val="single" w:sz="4" w:space="0" w:color="7DC8BF"/>
              <w:right w:val="single" w:sz="4" w:space="0" w:color="7DC8BF"/>
            </w:tcBorders>
            <w:shd w:val="clear" w:color="000000" w:fill="F9F9F9"/>
            <w:vAlign w:val="bottom"/>
            <w:hideMark/>
          </w:tcPr>
          <w:p w14:paraId="5FE8C710" w14:textId="77777777" w:rsidR="002E2F36" w:rsidRPr="002E2F36" w:rsidRDefault="002E2F36" w:rsidP="002E2F36">
            <w:pPr>
              <w:spacing w:after="0"/>
              <w:jc w:val="right"/>
              <w:rPr>
                <w:rFonts w:eastAsia="Times New Roman" w:cs="Arial"/>
                <w:b/>
                <w:bCs/>
                <w:sz w:val="18"/>
                <w:szCs w:val="18"/>
                <w:lang w:eastAsia="nb-NO"/>
              </w:rPr>
            </w:pPr>
            <w:r w:rsidRPr="002E2F36">
              <w:rPr>
                <w:rFonts w:eastAsia="Times New Roman" w:cs="Arial"/>
                <w:b/>
                <w:bCs/>
                <w:sz w:val="18"/>
                <w:szCs w:val="18"/>
                <w:lang w:eastAsia="nb-NO"/>
              </w:rPr>
              <w:t>Regnskap 2017</w:t>
            </w:r>
          </w:p>
        </w:tc>
        <w:tc>
          <w:tcPr>
            <w:tcW w:w="0" w:type="auto"/>
            <w:tcBorders>
              <w:top w:val="single" w:sz="4" w:space="0" w:color="7DC8BF"/>
              <w:left w:val="nil"/>
              <w:bottom w:val="single" w:sz="4" w:space="0" w:color="7DC8BF"/>
              <w:right w:val="single" w:sz="4" w:space="0" w:color="7DC8BF"/>
            </w:tcBorders>
            <w:shd w:val="clear" w:color="000000" w:fill="F9F9F9"/>
            <w:vAlign w:val="bottom"/>
            <w:hideMark/>
          </w:tcPr>
          <w:p w14:paraId="00298868" w14:textId="77777777" w:rsidR="002E2F36" w:rsidRPr="002E2F36" w:rsidRDefault="002E2F36" w:rsidP="002E2F36">
            <w:pPr>
              <w:spacing w:after="0"/>
              <w:jc w:val="right"/>
              <w:rPr>
                <w:rFonts w:eastAsia="Times New Roman" w:cs="Arial"/>
                <w:b/>
                <w:bCs/>
                <w:sz w:val="18"/>
                <w:szCs w:val="18"/>
                <w:lang w:eastAsia="nb-NO"/>
              </w:rPr>
            </w:pPr>
            <w:r w:rsidRPr="002E2F36">
              <w:rPr>
                <w:rFonts w:eastAsia="Times New Roman" w:cs="Arial"/>
                <w:b/>
                <w:bCs/>
                <w:sz w:val="18"/>
                <w:szCs w:val="18"/>
                <w:lang w:eastAsia="nb-NO"/>
              </w:rPr>
              <w:t>Regulert budsjett 2017</w:t>
            </w:r>
          </w:p>
        </w:tc>
        <w:tc>
          <w:tcPr>
            <w:tcW w:w="1179" w:type="dxa"/>
            <w:tcBorders>
              <w:top w:val="single" w:sz="4" w:space="0" w:color="7DC8BF"/>
              <w:left w:val="nil"/>
              <w:bottom w:val="single" w:sz="4" w:space="0" w:color="7DC8BF"/>
              <w:right w:val="single" w:sz="4" w:space="0" w:color="7DC8BF"/>
            </w:tcBorders>
            <w:shd w:val="clear" w:color="000000" w:fill="F9F9F9"/>
            <w:vAlign w:val="bottom"/>
            <w:hideMark/>
          </w:tcPr>
          <w:p w14:paraId="5462BE38" w14:textId="77777777" w:rsidR="002E2F36" w:rsidRPr="002E2F36" w:rsidRDefault="002E2F36" w:rsidP="002E2F36">
            <w:pPr>
              <w:spacing w:after="0"/>
              <w:jc w:val="right"/>
              <w:rPr>
                <w:rFonts w:eastAsia="Times New Roman" w:cs="Arial"/>
                <w:b/>
                <w:bCs/>
                <w:sz w:val="18"/>
                <w:szCs w:val="18"/>
                <w:lang w:eastAsia="nb-NO"/>
              </w:rPr>
            </w:pPr>
            <w:r w:rsidRPr="002E2F36">
              <w:rPr>
                <w:rFonts w:eastAsia="Times New Roman" w:cs="Arial"/>
                <w:b/>
                <w:bCs/>
                <w:sz w:val="18"/>
                <w:szCs w:val="18"/>
                <w:lang w:eastAsia="nb-NO"/>
              </w:rPr>
              <w:t>Avvik</w:t>
            </w:r>
          </w:p>
        </w:tc>
      </w:tr>
      <w:tr w:rsidR="002E2F36" w:rsidRPr="002E2F36" w14:paraId="7505F9A9" w14:textId="77777777" w:rsidTr="002E2F36">
        <w:trPr>
          <w:trHeight w:val="227"/>
        </w:trPr>
        <w:tc>
          <w:tcPr>
            <w:tcW w:w="0" w:type="auto"/>
            <w:tcBorders>
              <w:top w:val="nil"/>
              <w:left w:val="single" w:sz="4" w:space="0" w:color="7DC8BF"/>
              <w:bottom w:val="single" w:sz="4" w:space="0" w:color="7DC8BF"/>
              <w:right w:val="single" w:sz="4" w:space="0" w:color="7DC8BF"/>
            </w:tcBorders>
            <w:shd w:val="clear" w:color="auto" w:fill="auto"/>
            <w:noWrap/>
            <w:vAlign w:val="bottom"/>
            <w:hideMark/>
          </w:tcPr>
          <w:p w14:paraId="0403112B" w14:textId="77777777" w:rsidR="002E2F36" w:rsidRPr="002E2F36" w:rsidRDefault="002E2F36" w:rsidP="002E2F36">
            <w:pPr>
              <w:spacing w:after="0"/>
              <w:rPr>
                <w:rFonts w:eastAsia="Times New Roman" w:cs="Arial"/>
                <w:sz w:val="18"/>
                <w:szCs w:val="18"/>
                <w:lang w:eastAsia="nb-NO"/>
              </w:rPr>
            </w:pPr>
            <w:r w:rsidRPr="002E2F36">
              <w:rPr>
                <w:rFonts w:eastAsia="Times New Roman" w:cs="Arial"/>
                <w:sz w:val="18"/>
                <w:szCs w:val="18"/>
                <w:lang w:eastAsia="nb-NO"/>
              </w:rPr>
              <w:t>Administrasjon</w:t>
            </w:r>
          </w:p>
        </w:tc>
        <w:tc>
          <w:tcPr>
            <w:tcW w:w="0" w:type="auto"/>
            <w:tcBorders>
              <w:top w:val="nil"/>
              <w:left w:val="nil"/>
              <w:bottom w:val="single" w:sz="4" w:space="0" w:color="7DC8BF"/>
              <w:right w:val="single" w:sz="4" w:space="0" w:color="7DC8BF"/>
            </w:tcBorders>
            <w:shd w:val="clear" w:color="auto" w:fill="auto"/>
            <w:noWrap/>
            <w:vAlign w:val="bottom"/>
            <w:hideMark/>
          </w:tcPr>
          <w:p w14:paraId="04B65C4B"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12 516</w:t>
            </w:r>
          </w:p>
        </w:tc>
        <w:tc>
          <w:tcPr>
            <w:tcW w:w="0" w:type="auto"/>
            <w:tcBorders>
              <w:top w:val="nil"/>
              <w:left w:val="nil"/>
              <w:bottom w:val="single" w:sz="4" w:space="0" w:color="7DC8BF"/>
              <w:right w:val="single" w:sz="4" w:space="0" w:color="7DC8BF"/>
            </w:tcBorders>
            <w:shd w:val="clear" w:color="auto" w:fill="auto"/>
            <w:noWrap/>
            <w:vAlign w:val="bottom"/>
            <w:hideMark/>
          </w:tcPr>
          <w:p w14:paraId="62FF492A"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28 071</w:t>
            </w:r>
          </w:p>
        </w:tc>
        <w:tc>
          <w:tcPr>
            <w:tcW w:w="1179" w:type="dxa"/>
            <w:tcBorders>
              <w:top w:val="nil"/>
              <w:left w:val="nil"/>
              <w:bottom w:val="single" w:sz="4" w:space="0" w:color="7DC8BF"/>
              <w:right w:val="single" w:sz="4" w:space="0" w:color="7DC8BF"/>
            </w:tcBorders>
            <w:shd w:val="clear" w:color="auto" w:fill="auto"/>
            <w:noWrap/>
            <w:vAlign w:val="bottom"/>
            <w:hideMark/>
          </w:tcPr>
          <w:p w14:paraId="76A6B8A1"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-15 555</w:t>
            </w:r>
          </w:p>
        </w:tc>
      </w:tr>
      <w:tr w:rsidR="002E2F36" w:rsidRPr="002E2F36" w14:paraId="4208AF11" w14:textId="77777777" w:rsidTr="002E2F36">
        <w:trPr>
          <w:trHeight w:val="227"/>
        </w:trPr>
        <w:tc>
          <w:tcPr>
            <w:tcW w:w="0" w:type="auto"/>
            <w:tcBorders>
              <w:top w:val="nil"/>
              <w:left w:val="single" w:sz="4" w:space="0" w:color="7DC8BF"/>
              <w:bottom w:val="single" w:sz="4" w:space="0" w:color="7DC8BF"/>
              <w:right w:val="single" w:sz="4" w:space="0" w:color="7DC8BF"/>
            </w:tcBorders>
            <w:shd w:val="clear" w:color="000000" w:fill="F9F9F9"/>
            <w:noWrap/>
            <w:vAlign w:val="bottom"/>
            <w:hideMark/>
          </w:tcPr>
          <w:p w14:paraId="0147CE4C" w14:textId="77777777" w:rsidR="002E2F36" w:rsidRPr="002E2F36" w:rsidRDefault="002E2F36" w:rsidP="002E2F36">
            <w:pPr>
              <w:spacing w:after="0"/>
              <w:rPr>
                <w:rFonts w:eastAsia="Times New Roman" w:cs="Arial"/>
                <w:sz w:val="18"/>
                <w:szCs w:val="18"/>
                <w:lang w:eastAsia="nb-NO"/>
              </w:rPr>
            </w:pPr>
            <w:r w:rsidRPr="002E2F36">
              <w:rPr>
                <w:rFonts w:eastAsia="Times New Roman" w:cs="Arial"/>
                <w:sz w:val="18"/>
                <w:szCs w:val="18"/>
                <w:lang w:eastAsia="nb-NO"/>
              </w:rPr>
              <w:t>Barnehage</w:t>
            </w:r>
          </w:p>
        </w:tc>
        <w:tc>
          <w:tcPr>
            <w:tcW w:w="0" w:type="auto"/>
            <w:tcBorders>
              <w:top w:val="nil"/>
              <w:left w:val="nil"/>
              <w:bottom w:val="single" w:sz="4" w:space="0" w:color="7DC8BF"/>
              <w:right w:val="single" w:sz="4" w:space="0" w:color="7DC8BF"/>
            </w:tcBorders>
            <w:shd w:val="clear" w:color="000000" w:fill="F9F9F9"/>
            <w:noWrap/>
            <w:vAlign w:val="bottom"/>
            <w:hideMark/>
          </w:tcPr>
          <w:p w14:paraId="3AC1DD80"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9 941</w:t>
            </w:r>
          </w:p>
        </w:tc>
        <w:tc>
          <w:tcPr>
            <w:tcW w:w="0" w:type="auto"/>
            <w:tcBorders>
              <w:top w:val="nil"/>
              <w:left w:val="nil"/>
              <w:bottom w:val="single" w:sz="4" w:space="0" w:color="7DC8BF"/>
              <w:right w:val="single" w:sz="4" w:space="0" w:color="7DC8BF"/>
            </w:tcBorders>
            <w:shd w:val="clear" w:color="000000" w:fill="F9F9F9"/>
            <w:noWrap/>
            <w:vAlign w:val="bottom"/>
            <w:hideMark/>
          </w:tcPr>
          <w:p w14:paraId="3A5B5191"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4 488</w:t>
            </w:r>
          </w:p>
        </w:tc>
        <w:tc>
          <w:tcPr>
            <w:tcW w:w="1179" w:type="dxa"/>
            <w:tcBorders>
              <w:top w:val="nil"/>
              <w:left w:val="nil"/>
              <w:bottom w:val="single" w:sz="4" w:space="0" w:color="7DC8BF"/>
              <w:right w:val="single" w:sz="4" w:space="0" w:color="7DC8BF"/>
            </w:tcBorders>
            <w:shd w:val="clear" w:color="000000" w:fill="F9F9F9"/>
            <w:noWrap/>
            <w:vAlign w:val="bottom"/>
            <w:hideMark/>
          </w:tcPr>
          <w:p w14:paraId="5C54F35A"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5 453</w:t>
            </w:r>
          </w:p>
        </w:tc>
      </w:tr>
      <w:tr w:rsidR="002E2F36" w:rsidRPr="002E2F36" w14:paraId="5C9D90F1" w14:textId="77777777" w:rsidTr="002E2F36">
        <w:trPr>
          <w:trHeight w:val="227"/>
        </w:trPr>
        <w:tc>
          <w:tcPr>
            <w:tcW w:w="0" w:type="auto"/>
            <w:tcBorders>
              <w:top w:val="nil"/>
              <w:left w:val="single" w:sz="4" w:space="0" w:color="7DC8BF"/>
              <w:bottom w:val="single" w:sz="4" w:space="0" w:color="7DC8BF"/>
              <w:right w:val="single" w:sz="4" w:space="0" w:color="7DC8BF"/>
            </w:tcBorders>
            <w:shd w:val="clear" w:color="auto" w:fill="auto"/>
            <w:noWrap/>
            <w:vAlign w:val="bottom"/>
            <w:hideMark/>
          </w:tcPr>
          <w:p w14:paraId="6231042D" w14:textId="77777777" w:rsidR="002E2F36" w:rsidRPr="002E2F36" w:rsidRDefault="002E2F36" w:rsidP="002E2F36">
            <w:pPr>
              <w:spacing w:after="0"/>
              <w:rPr>
                <w:rFonts w:eastAsia="Times New Roman" w:cs="Arial"/>
                <w:sz w:val="18"/>
                <w:szCs w:val="18"/>
                <w:lang w:eastAsia="nb-NO"/>
              </w:rPr>
            </w:pPr>
            <w:r w:rsidRPr="002E2F36">
              <w:rPr>
                <w:rFonts w:eastAsia="Times New Roman" w:cs="Arial"/>
                <w:sz w:val="18"/>
                <w:szCs w:val="18"/>
                <w:lang w:eastAsia="nb-NO"/>
              </w:rPr>
              <w:t>Skole</w:t>
            </w:r>
          </w:p>
        </w:tc>
        <w:tc>
          <w:tcPr>
            <w:tcW w:w="0" w:type="auto"/>
            <w:tcBorders>
              <w:top w:val="nil"/>
              <w:left w:val="nil"/>
              <w:bottom w:val="single" w:sz="4" w:space="0" w:color="7DC8BF"/>
              <w:right w:val="single" w:sz="4" w:space="0" w:color="7DC8BF"/>
            </w:tcBorders>
            <w:shd w:val="clear" w:color="auto" w:fill="auto"/>
            <w:noWrap/>
            <w:vAlign w:val="bottom"/>
            <w:hideMark/>
          </w:tcPr>
          <w:p w14:paraId="0D7A2CDC"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28 077</w:t>
            </w:r>
          </w:p>
        </w:tc>
        <w:tc>
          <w:tcPr>
            <w:tcW w:w="0" w:type="auto"/>
            <w:tcBorders>
              <w:top w:val="nil"/>
              <w:left w:val="nil"/>
              <w:bottom w:val="single" w:sz="4" w:space="0" w:color="7DC8BF"/>
              <w:right w:val="single" w:sz="4" w:space="0" w:color="7DC8BF"/>
            </w:tcBorders>
            <w:shd w:val="clear" w:color="auto" w:fill="auto"/>
            <w:noWrap/>
            <w:vAlign w:val="bottom"/>
            <w:hideMark/>
          </w:tcPr>
          <w:p w14:paraId="2317A6BA"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30 146</w:t>
            </w:r>
          </w:p>
        </w:tc>
        <w:tc>
          <w:tcPr>
            <w:tcW w:w="1179" w:type="dxa"/>
            <w:tcBorders>
              <w:top w:val="nil"/>
              <w:left w:val="nil"/>
              <w:bottom w:val="single" w:sz="4" w:space="0" w:color="7DC8BF"/>
              <w:right w:val="single" w:sz="4" w:space="0" w:color="7DC8BF"/>
            </w:tcBorders>
            <w:shd w:val="clear" w:color="auto" w:fill="auto"/>
            <w:noWrap/>
            <w:vAlign w:val="bottom"/>
            <w:hideMark/>
          </w:tcPr>
          <w:p w14:paraId="5D63E6E4"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-2 069</w:t>
            </w:r>
          </w:p>
        </w:tc>
      </w:tr>
      <w:tr w:rsidR="002E2F36" w:rsidRPr="002E2F36" w14:paraId="6CFC4E76" w14:textId="77777777" w:rsidTr="002E2F36">
        <w:trPr>
          <w:trHeight w:val="227"/>
        </w:trPr>
        <w:tc>
          <w:tcPr>
            <w:tcW w:w="0" w:type="auto"/>
            <w:tcBorders>
              <w:top w:val="nil"/>
              <w:left w:val="single" w:sz="4" w:space="0" w:color="7DC8BF"/>
              <w:bottom w:val="single" w:sz="4" w:space="0" w:color="7DC8BF"/>
              <w:right w:val="single" w:sz="4" w:space="0" w:color="7DC8BF"/>
            </w:tcBorders>
            <w:shd w:val="clear" w:color="000000" w:fill="F9F9F9"/>
            <w:noWrap/>
            <w:vAlign w:val="bottom"/>
            <w:hideMark/>
          </w:tcPr>
          <w:p w14:paraId="23CE5EC5" w14:textId="77777777" w:rsidR="002E2F36" w:rsidRPr="002E2F36" w:rsidRDefault="002E2F36" w:rsidP="002E2F36">
            <w:pPr>
              <w:spacing w:after="0"/>
              <w:rPr>
                <w:rFonts w:eastAsia="Times New Roman" w:cs="Arial"/>
                <w:sz w:val="18"/>
                <w:szCs w:val="18"/>
                <w:lang w:eastAsia="nb-NO"/>
              </w:rPr>
            </w:pPr>
            <w:r w:rsidRPr="002E2F36">
              <w:rPr>
                <w:rFonts w:eastAsia="Times New Roman" w:cs="Arial"/>
                <w:sz w:val="18"/>
                <w:szCs w:val="18"/>
                <w:lang w:eastAsia="nb-NO"/>
              </w:rPr>
              <w:t>Barnevern</w:t>
            </w:r>
          </w:p>
        </w:tc>
        <w:tc>
          <w:tcPr>
            <w:tcW w:w="0" w:type="auto"/>
            <w:tcBorders>
              <w:top w:val="nil"/>
              <w:left w:val="nil"/>
              <w:bottom w:val="single" w:sz="4" w:space="0" w:color="7DC8BF"/>
              <w:right w:val="single" w:sz="4" w:space="0" w:color="7DC8BF"/>
            </w:tcBorders>
            <w:shd w:val="clear" w:color="000000" w:fill="F9F9F9"/>
            <w:noWrap/>
            <w:vAlign w:val="bottom"/>
            <w:hideMark/>
          </w:tcPr>
          <w:p w14:paraId="3F1670A7"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52</w:t>
            </w:r>
          </w:p>
        </w:tc>
        <w:tc>
          <w:tcPr>
            <w:tcW w:w="0" w:type="auto"/>
            <w:tcBorders>
              <w:top w:val="nil"/>
              <w:left w:val="nil"/>
              <w:bottom w:val="single" w:sz="4" w:space="0" w:color="7DC8BF"/>
              <w:right w:val="single" w:sz="4" w:space="0" w:color="7DC8BF"/>
            </w:tcBorders>
            <w:shd w:val="clear" w:color="000000" w:fill="F9F9F9"/>
            <w:noWrap/>
            <w:vAlign w:val="bottom"/>
            <w:hideMark/>
          </w:tcPr>
          <w:p w14:paraId="5AEC7C46"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245</w:t>
            </w:r>
          </w:p>
        </w:tc>
        <w:tc>
          <w:tcPr>
            <w:tcW w:w="1179" w:type="dxa"/>
            <w:tcBorders>
              <w:top w:val="nil"/>
              <w:left w:val="nil"/>
              <w:bottom w:val="single" w:sz="4" w:space="0" w:color="7DC8BF"/>
              <w:right w:val="single" w:sz="4" w:space="0" w:color="7DC8BF"/>
            </w:tcBorders>
            <w:shd w:val="clear" w:color="000000" w:fill="F9F9F9"/>
            <w:noWrap/>
            <w:vAlign w:val="bottom"/>
            <w:hideMark/>
          </w:tcPr>
          <w:p w14:paraId="3D687FD1"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-193</w:t>
            </w:r>
          </w:p>
        </w:tc>
      </w:tr>
      <w:tr w:rsidR="002E2F36" w:rsidRPr="002E2F36" w14:paraId="3F00653D" w14:textId="77777777" w:rsidTr="002E2F36">
        <w:trPr>
          <w:trHeight w:val="227"/>
        </w:trPr>
        <w:tc>
          <w:tcPr>
            <w:tcW w:w="0" w:type="auto"/>
            <w:tcBorders>
              <w:top w:val="nil"/>
              <w:left w:val="single" w:sz="4" w:space="0" w:color="7DC8BF"/>
              <w:bottom w:val="single" w:sz="4" w:space="0" w:color="7DC8BF"/>
              <w:right w:val="single" w:sz="4" w:space="0" w:color="7DC8BF"/>
            </w:tcBorders>
            <w:shd w:val="clear" w:color="auto" w:fill="auto"/>
            <w:noWrap/>
            <w:vAlign w:val="bottom"/>
            <w:hideMark/>
          </w:tcPr>
          <w:p w14:paraId="265B0765" w14:textId="77777777" w:rsidR="002E2F36" w:rsidRPr="002E2F36" w:rsidRDefault="002E2F36" w:rsidP="002E2F36">
            <w:pPr>
              <w:spacing w:after="0"/>
              <w:rPr>
                <w:rFonts w:eastAsia="Times New Roman" w:cs="Arial"/>
                <w:sz w:val="18"/>
                <w:szCs w:val="18"/>
                <w:lang w:eastAsia="nb-NO"/>
              </w:rPr>
            </w:pPr>
            <w:r w:rsidRPr="002E2F36">
              <w:rPr>
                <w:rFonts w:eastAsia="Times New Roman" w:cs="Arial"/>
                <w:sz w:val="18"/>
                <w:szCs w:val="18"/>
                <w:lang w:eastAsia="nb-NO"/>
              </w:rPr>
              <w:t>Helse</w:t>
            </w:r>
          </w:p>
        </w:tc>
        <w:tc>
          <w:tcPr>
            <w:tcW w:w="0" w:type="auto"/>
            <w:tcBorders>
              <w:top w:val="nil"/>
              <w:left w:val="nil"/>
              <w:bottom w:val="single" w:sz="4" w:space="0" w:color="7DC8BF"/>
              <w:right w:val="single" w:sz="4" w:space="0" w:color="7DC8BF"/>
            </w:tcBorders>
            <w:shd w:val="clear" w:color="auto" w:fill="auto"/>
            <w:noWrap/>
            <w:vAlign w:val="bottom"/>
            <w:hideMark/>
          </w:tcPr>
          <w:p w14:paraId="0D37715B"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823</w:t>
            </w:r>
          </w:p>
        </w:tc>
        <w:tc>
          <w:tcPr>
            <w:tcW w:w="0" w:type="auto"/>
            <w:tcBorders>
              <w:top w:val="nil"/>
              <w:left w:val="nil"/>
              <w:bottom w:val="single" w:sz="4" w:space="0" w:color="7DC8BF"/>
              <w:right w:val="single" w:sz="4" w:space="0" w:color="7DC8BF"/>
            </w:tcBorders>
            <w:shd w:val="clear" w:color="auto" w:fill="auto"/>
            <w:noWrap/>
            <w:vAlign w:val="bottom"/>
            <w:hideMark/>
          </w:tcPr>
          <w:p w14:paraId="2304645C"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753</w:t>
            </w:r>
          </w:p>
        </w:tc>
        <w:tc>
          <w:tcPr>
            <w:tcW w:w="1179" w:type="dxa"/>
            <w:tcBorders>
              <w:top w:val="nil"/>
              <w:left w:val="nil"/>
              <w:bottom w:val="single" w:sz="4" w:space="0" w:color="7DC8BF"/>
              <w:right w:val="single" w:sz="4" w:space="0" w:color="7DC8BF"/>
            </w:tcBorders>
            <w:shd w:val="clear" w:color="auto" w:fill="auto"/>
            <w:noWrap/>
            <w:vAlign w:val="bottom"/>
            <w:hideMark/>
          </w:tcPr>
          <w:p w14:paraId="7A8AEF04"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70</w:t>
            </w:r>
          </w:p>
        </w:tc>
      </w:tr>
      <w:tr w:rsidR="002E2F36" w:rsidRPr="002E2F36" w14:paraId="03300CCD" w14:textId="77777777" w:rsidTr="002E2F36">
        <w:trPr>
          <w:trHeight w:val="227"/>
        </w:trPr>
        <w:tc>
          <w:tcPr>
            <w:tcW w:w="0" w:type="auto"/>
            <w:tcBorders>
              <w:top w:val="nil"/>
              <w:left w:val="single" w:sz="4" w:space="0" w:color="7DC8BF"/>
              <w:bottom w:val="single" w:sz="4" w:space="0" w:color="7DC8BF"/>
              <w:right w:val="single" w:sz="4" w:space="0" w:color="7DC8BF"/>
            </w:tcBorders>
            <w:shd w:val="clear" w:color="000000" w:fill="F9F9F9"/>
            <w:noWrap/>
            <w:vAlign w:val="bottom"/>
            <w:hideMark/>
          </w:tcPr>
          <w:p w14:paraId="0D38A783" w14:textId="77777777" w:rsidR="002E2F36" w:rsidRPr="002E2F36" w:rsidRDefault="002E2F36" w:rsidP="002E2F36">
            <w:pPr>
              <w:spacing w:after="0"/>
              <w:rPr>
                <w:rFonts w:eastAsia="Times New Roman" w:cs="Arial"/>
                <w:sz w:val="18"/>
                <w:szCs w:val="18"/>
                <w:lang w:eastAsia="nb-NO"/>
              </w:rPr>
            </w:pPr>
            <w:r w:rsidRPr="002E2F36">
              <w:rPr>
                <w:rFonts w:eastAsia="Times New Roman" w:cs="Arial"/>
                <w:sz w:val="18"/>
                <w:szCs w:val="18"/>
                <w:lang w:eastAsia="nb-NO"/>
              </w:rPr>
              <w:t>Pleie og omsorg</w:t>
            </w:r>
          </w:p>
        </w:tc>
        <w:tc>
          <w:tcPr>
            <w:tcW w:w="0" w:type="auto"/>
            <w:tcBorders>
              <w:top w:val="nil"/>
              <w:left w:val="nil"/>
              <w:bottom w:val="single" w:sz="4" w:space="0" w:color="7DC8BF"/>
              <w:right w:val="single" w:sz="4" w:space="0" w:color="7DC8BF"/>
            </w:tcBorders>
            <w:shd w:val="clear" w:color="000000" w:fill="F9F9F9"/>
            <w:noWrap/>
            <w:vAlign w:val="bottom"/>
            <w:hideMark/>
          </w:tcPr>
          <w:p w14:paraId="517EF19B"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18 562</w:t>
            </w:r>
          </w:p>
        </w:tc>
        <w:tc>
          <w:tcPr>
            <w:tcW w:w="0" w:type="auto"/>
            <w:tcBorders>
              <w:top w:val="nil"/>
              <w:left w:val="nil"/>
              <w:bottom w:val="single" w:sz="4" w:space="0" w:color="7DC8BF"/>
              <w:right w:val="single" w:sz="4" w:space="0" w:color="7DC8BF"/>
            </w:tcBorders>
            <w:shd w:val="clear" w:color="000000" w:fill="F9F9F9"/>
            <w:noWrap/>
            <w:vAlign w:val="bottom"/>
            <w:hideMark/>
          </w:tcPr>
          <w:p w14:paraId="0E0796D0"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12 857</w:t>
            </w:r>
          </w:p>
        </w:tc>
        <w:tc>
          <w:tcPr>
            <w:tcW w:w="1179" w:type="dxa"/>
            <w:tcBorders>
              <w:top w:val="nil"/>
              <w:left w:val="nil"/>
              <w:bottom w:val="single" w:sz="4" w:space="0" w:color="7DC8BF"/>
              <w:right w:val="single" w:sz="4" w:space="0" w:color="7DC8BF"/>
            </w:tcBorders>
            <w:shd w:val="clear" w:color="000000" w:fill="F9F9F9"/>
            <w:noWrap/>
            <w:vAlign w:val="bottom"/>
            <w:hideMark/>
          </w:tcPr>
          <w:p w14:paraId="54315253"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5 705</w:t>
            </w:r>
          </w:p>
        </w:tc>
      </w:tr>
      <w:tr w:rsidR="002E2F36" w:rsidRPr="002E2F36" w14:paraId="4C48E491" w14:textId="77777777" w:rsidTr="002E2F36">
        <w:trPr>
          <w:trHeight w:val="227"/>
        </w:trPr>
        <w:tc>
          <w:tcPr>
            <w:tcW w:w="0" w:type="auto"/>
            <w:tcBorders>
              <w:top w:val="nil"/>
              <w:left w:val="single" w:sz="4" w:space="0" w:color="7DC8BF"/>
              <w:bottom w:val="single" w:sz="4" w:space="0" w:color="7DC8BF"/>
              <w:right w:val="single" w:sz="4" w:space="0" w:color="7DC8BF"/>
            </w:tcBorders>
            <w:shd w:val="clear" w:color="auto" w:fill="auto"/>
            <w:noWrap/>
            <w:vAlign w:val="bottom"/>
            <w:hideMark/>
          </w:tcPr>
          <w:p w14:paraId="6567D55C" w14:textId="77777777" w:rsidR="002E2F36" w:rsidRPr="002E2F36" w:rsidRDefault="002E2F36" w:rsidP="002E2F36">
            <w:pPr>
              <w:spacing w:after="0"/>
              <w:rPr>
                <w:rFonts w:eastAsia="Times New Roman" w:cs="Arial"/>
                <w:sz w:val="18"/>
                <w:szCs w:val="18"/>
                <w:lang w:eastAsia="nb-NO"/>
              </w:rPr>
            </w:pPr>
            <w:r w:rsidRPr="002E2F36">
              <w:rPr>
                <w:rFonts w:eastAsia="Times New Roman" w:cs="Arial"/>
                <w:sz w:val="18"/>
                <w:szCs w:val="18"/>
                <w:lang w:eastAsia="nb-NO"/>
              </w:rPr>
              <w:t>Sosial - tjenestebistand</w:t>
            </w:r>
          </w:p>
        </w:tc>
        <w:tc>
          <w:tcPr>
            <w:tcW w:w="0" w:type="auto"/>
            <w:tcBorders>
              <w:top w:val="nil"/>
              <w:left w:val="nil"/>
              <w:bottom w:val="single" w:sz="4" w:space="0" w:color="7DC8BF"/>
              <w:right w:val="single" w:sz="4" w:space="0" w:color="7DC8BF"/>
            </w:tcBorders>
            <w:shd w:val="clear" w:color="auto" w:fill="auto"/>
            <w:noWrap/>
            <w:vAlign w:val="bottom"/>
            <w:hideMark/>
          </w:tcPr>
          <w:p w14:paraId="5B710FCD"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-16 103</w:t>
            </w:r>
          </w:p>
        </w:tc>
        <w:tc>
          <w:tcPr>
            <w:tcW w:w="0" w:type="auto"/>
            <w:tcBorders>
              <w:top w:val="nil"/>
              <w:left w:val="nil"/>
              <w:bottom w:val="single" w:sz="4" w:space="0" w:color="7DC8BF"/>
              <w:right w:val="single" w:sz="4" w:space="0" w:color="7DC8BF"/>
            </w:tcBorders>
            <w:shd w:val="clear" w:color="auto" w:fill="auto"/>
            <w:noWrap/>
            <w:vAlign w:val="bottom"/>
            <w:hideMark/>
          </w:tcPr>
          <w:p w14:paraId="1B78131A"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-16 521</w:t>
            </w:r>
          </w:p>
        </w:tc>
        <w:tc>
          <w:tcPr>
            <w:tcW w:w="1179" w:type="dxa"/>
            <w:tcBorders>
              <w:top w:val="nil"/>
              <w:left w:val="nil"/>
              <w:bottom w:val="single" w:sz="4" w:space="0" w:color="7DC8BF"/>
              <w:right w:val="single" w:sz="4" w:space="0" w:color="7DC8BF"/>
            </w:tcBorders>
            <w:shd w:val="clear" w:color="auto" w:fill="auto"/>
            <w:noWrap/>
            <w:vAlign w:val="bottom"/>
            <w:hideMark/>
          </w:tcPr>
          <w:p w14:paraId="688187F0"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418</w:t>
            </w:r>
          </w:p>
        </w:tc>
      </w:tr>
      <w:tr w:rsidR="002E2F36" w:rsidRPr="002E2F36" w14:paraId="0FB65690" w14:textId="77777777" w:rsidTr="002E2F36">
        <w:trPr>
          <w:trHeight w:val="227"/>
        </w:trPr>
        <w:tc>
          <w:tcPr>
            <w:tcW w:w="0" w:type="auto"/>
            <w:tcBorders>
              <w:top w:val="nil"/>
              <w:left w:val="single" w:sz="4" w:space="0" w:color="7DC8BF"/>
              <w:bottom w:val="single" w:sz="4" w:space="0" w:color="7DC8BF"/>
              <w:right w:val="single" w:sz="4" w:space="0" w:color="7DC8BF"/>
            </w:tcBorders>
            <w:shd w:val="clear" w:color="000000" w:fill="F9F9F9"/>
            <w:noWrap/>
            <w:vAlign w:val="bottom"/>
            <w:hideMark/>
          </w:tcPr>
          <w:p w14:paraId="23757B79" w14:textId="77777777" w:rsidR="002E2F36" w:rsidRPr="002E2F36" w:rsidRDefault="002E2F36" w:rsidP="002E2F36">
            <w:pPr>
              <w:spacing w:after="0"/>
              <w:rPr>
                <w:rFonts w:eastAsia="Times New Roman" w:cs="Arial"/>
                <w:sz w:val="18"/>
                <w:szCs w:val="18"/>
                <w:lang w:eastAsia="nb-NO"/>
              </w:rPr>
            </w:pPr>
            <w:r w:rsidRPr="002E2F36">
              <w:rPr>
                <w:rFonts w:eastAsia="Times New Roman" w:cs="Arial"/>
                <w:sz w:val="18"/>
                <w:szCs w:val="18"/>
                <w:lang w:eastAsia="nb-NO"/>
              </w:rPr>
              <w:t>Kultur- og religiøse formål</w:t>
            </w:r>
          </w:p>
        </w:tc>
        <w:tc>
          <w:tcPr>
            <w:tcW w:w="0" w:type="auto"/>
            <w:tcBorders>
              <w:top w:val="nil"/>
              <w:left w:val="nil"/>
              <w:bottom w:val="single" w:sz="4" w:space="0" w:color="7DC8BF"/>
              <w:right w:val="single" w:sz="4" w:space="0" w:color="7DC8BF"/>
            </w:tcBorders>
            <w:shd w:val="clear" w:color="000000" w:fill="F9F9F9"/>
            <w:noWrap/>
            <w:vAlign w:val="bottom"/>
            <w:hideMark/>
          </w:tcPr>
          <w:p w14:paraId="6D0EA0E7"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11 143</w:t>
            </w:r>
          </w:p>
        </w:tc>
        <w:tc>
          <w:tcPr>
            <w:tcW w:w="0" w:type="auto"/>
            <w:tcBorders>
              <w:top w:val="nil"/>
              <w:left w:val="nil"/>
              <w:bottom w:val="single" w:sz="4" w:space="0" w:color="7DC8BF"/>
              <w:right w:val="single" w:sz="4" w:space="0" w:color="7DC8BF"/>
            </w:tcBorders>
            <w:shd w:val="clear" w:color="000000" w:fill="F9F9F9"/>
            <w:noWrap/>
            <w:vAlign w:val="bottom"/>
            <w:hideMark/>
          </w:tcPr>
          <w:p w14:paraId="653FB6DA"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9 212</w:t>
            </w:r>
          </w:p>
        </w:tc>
        <w:tc>
          <w:tcPr>
            <w:tcW w:w="1179" w:type="dxa"/>
            <w:tcBorders>
              <w:top w:val="nil"/>
              <w:left w:val="nil"/>
              <w:bottom w:val="single" w:sz="4" w:space="0" w:color="7DC8BF"/>
              <w:right w:val="single" w:sz="4" w:space="0" w:color="7DC8BF"/>
            </w:tcBorders>
            <w:shd w:val="clear" w:color="000000" w:fill="F9F9F9"/>
            <w:noWrap/>
            <w:vAlign w:val="bottom"/>
            <w:hideMark/>
          </w:tcPr>
          <w:p w14:paraId="5856A9A0"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1 931</w:t>
            </w:r>
          </w:p>
        </w:tc>
      </w:tr>
      <w:tr w:rsidR="002E2F36" w:rsidRPr="002E2F36" w14:paraId="5F8F51B7" w14:textId="77777777" w:rsidTr="002E2F36">
        <w:trPr>
          <w:trHeight w:val="227"/>
        </w:trPr>
        <w:tc>
          <w:tcPr>
            <w:tcW w:w="0" w:type="auto"/>
            <w:tcBorders>
              <w:top w:val="nil"/>
              <w:left w:val="single" w:sz="4" w:space="0" w:color="7DC8BF"/>
              <w:bottom w:val="single" w:sz="4" w:space="0" w:color="7DC8BF"/>
              <w:right w:val="single" w:sz="4" w:space="0" w:color="7DC8BF"/>
            </w:tcBorders>
            <w:shd w:val="clear" w:color="auto" w:fill="auto"/>
            <w:noWrap/>
            <w:vAlign w:val="bottom"/>
            <w:hideMark/>
          </w:tcPr>
          <w:p w14:paraId="61239A51" w14:textId="77777777" w:rsidR="002E2F36" w:rsidRPr="002E2F36" w:rsidRDefault="002E2F36" w:rsidP="002E2F36">
            <w:pPr>
              <w:spacing w:after="0"/>
              <w:rPr>
                <w:rFonts w:eastAsia="Times New Roman" w:cs="Arial"/>
                <w:sz w:val="18"/>
                <w:szCs w:val="18"/>
                <w:lang w:eastAsia="nb-NO"/>
              </w:rPr>
            </w:pPr>
            <w:r w:rsidRPr="002E2F36">
              <w:rPr>
                <w:rFonts w:eastAsia="Times New Roman" w:cs="Arial"/>
                <w:sz w:val="18"/>
                <w:szCs w:val="18"/>
                <w:lang w:eastAsia="nb-NO"/>
              </w:rPr>
              <w:t>Teknisk drift</w:t>
            </w:r>
          </w:p>
        </w:tc>
        <w:tc>
          <w:tcPr>
            <w:tcW w:w="0" w:type="auto"/>
            <w:tcBorders>
              <w:top w:val="nil"/>
              <w:left w:val="nil"/>
              <w:bottom w:val="single" w:sz="4" w:space="0" w:color="7DC8BF"/>
              <w:right w:val="single" w:sz="4" w:space="0" w:color="7DC8BF"/>
            </w:tcBorders>
            <w:shd w:val="clear" w:color="auto" w:fill="auto"/>
            <w:noWrap/>
            <w:vAlign w:val="bottom"/>
            <w:hideMark/>
          </w:tcPr>
          <w:p w14:paraId="2DE4049F"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-511</w:t>
            </w:r>
          </w:p>
        </w:tc>
        <w:tc>
          <w:tcPr>
            <w:tcW w:w="0" w:type="auto"/>
            <w:tcBorders>
              <w:top w:val="nil"/>
              <w:left w:val="nil"/>
              <w:bottom w:val="single" w:sz="4" w:space="0" w:color="7DC8BF"/>
              <w:right w:val="single" w:sz="4" w:space="0" w:color="7DC8BF"/>
            </w:tcBorders>
            <w:shd w:val="clear" w:color="auto" w:fill="auto"/>
            <w:noWrap/>
            <w:vAlign w:val="bottom"/>
            <w:hideMark/>
          </w:tcPr>
          <w:p w14:paraId="1F921085"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-1 183</w:t>
            </w:r>
          </w:p>
        </w:tc>
        <w:tc>
          <w:tcPr>
            <w:tcW w:w="1179" w:type="dxa"/>
            <w:tcBorders>
              <w:top w:val="nil"/>
              <w:left w:val="nil"/>
              <w:bottom w:val="single" w:sz="4" w:space="0" w:color="7DC8BF"/>
              <w:right w:val="single" w:sz="4" w:space="0" w:color="7DC8BF"/>
            </w:tcBorders>
            <w:shd w:val="clear" w:color="auto" w:fill="auto"/>
            <w:noWrap/>
            <w:vAlign w:val="bottom"/>
            <w:hideMark/>
          </w:tcPr>
          <w:p w14:paraId="4190801B"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672</w:t>
            </w:r>
          </w:p>
        </w:tc>
      </w:tr>
      <w:tr w:rsidR="002E2F36" w:rsidRPr="002E2F36" w14:paraId="26557293" w14:textId="77777777" w:rsidTr="002E2F36">
        <w:trPr>
          <w:trHeight w:val="227"/>
        </w:trPr>
        <w:tc>
          <w:tcPr>
            <w:tcW w:w="0" w:type="auto"/>
            <w:tcBorders>
              <w:top w:val="nil"/>
              <w:left w:val="single" w:sz="4" w:space="0" w:color="7DC8BF"/>
              <w:bottom w:val="single" w:sz="4" w:space="0" w:color="7DC8BF"/>
              <w:right w:val="single" w:sz="4" w:space="0" w:color="7DC8BF"/>
            </w:tcBorders>
            <w:shd w:val="clear" w:color="000000" w:fill="F9F9F9"/>
            <w:noWrap/>
            <w:vAlign w:val="bottom"/>
            <w:hideMark/>
          </w:tcPr>
          <w:p w14:paraId="183EC561" w14:textId="77777777" w:rsidR="002E2F36" w:rsidRPr="002E2F36" w:rsidRDefault="002E2F36" w:rsidP="002E2F36">
            <w:pPr>
              <w:spacing w:after="0"/>
              <w:rPr>
                <w:rFonts w:eastAsia="Times New Roman" w:cs="Arial"/>
                <w:sz w:val="18"/>
                <w:szCs w:val="18"/>
                <w:lang w:eastAsia="nb-NO"/>
              </w:rPr>
            </w:pPr>
            <w:r w:rsidRPr="002E2F36">
              <w:rPr>
                <w:rFonts w:eastAsia="Times New Roman" w:cs="Arial"/>
                <w:sz w:val="18"/>
                <w:szCs w:val="18"/>
                <w:lang w:eastAsia="nb-NO"/>
              </w:rPr>
              <w:t>Interne servicefunk (fordeles)</w:t>
            </w:r>
          </w:p>
        </w:tc>
        <w:tc>
          <w:tcPr>
            <w:tcW w:w="0" w:type="auto"/>
            <w:tcBorders>
              <w:top w:val="nil"/>
              <w:left w:val="nil"/>
              <w:bottom w:val="single" w:sz="4" w:space="0" w:color="7DC8BF"/>
              <w:right w:val="single" w:sz="4" w:space="0" w:color="7DC8BF"/>
            </w:tcBorders>
            <w:shd w:val="clear" w:color="000000" w:fill="F9F9F9"/>
            <w:noWrap/>
            <w:vAlign w:val="bottom"/>
            <w:hideMark/>
          </w:tcPr>
          <w:p w14:paraId="3B26E34B"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-87 489</w:t>
            </w:r>
          </w:p>
        </w:tc>
        <w:tc>
          <w:tcPr>
            <w:tcW w:w="0" w:type="auto"/>
            <w:tcBorders>
              <w:top w:val="nil"/>
              <w:left w:val="nil"/>
              <w:bottom w:val="single" w:sz="4" w:space="0" w:color="7DC8BF"/>
              <w:right w:val="single" w:sz="4" w:space="0" w:color="7DC8BF"/>
            </w:tcBorders>
            <w:shd w:val="clear" w:color="000000" w:fill="F9F9F9"/>
            <w:noWrap/>
            <w:vAlign w:val="bottom"/>
            <w:hideMark/>
          </w:tcPr>
          <w:p w14:paraId="5DEA91E8"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-87 724</w:t>
            </w:r>
          </w:p>
        </w:tc>
        <w:tc>
          <w:tcPr>
            <w:tcW w:w="1179" w:type="dxa"/>
            <w:tcBorders>
              <w:top w:val="nil"/>
              <w:left w:val="nil"/>
              <w:bottom w:val="single" w:sz="4" w:space="0" w:color="7DC8BF"/>
              <w:right w:val="single" w:sz="4" w:space="0" w:color="7DC8BF"/>
            </w:tcBorders>
            <w:shd w:val="clear" w:color="000000" w:fill="F9F9F9"/>
            <w:noWrap/>
            <w:vAlign w:val="bottom"/>
            <w:hideMark/>
          </w:tcPr>
          <w:p w14:paraId="0AEC4D12" w14:textId="77777777" w:rsidR="002E2F36" w:rsidRPr="002E2F36" w:rsidRDefault="002E2F36" w:rsidP="002E2F36">
            <w:pPr>
              <w:spacing w:after="0"/>
              <w:jc w:val="right"/>
              <w:rPr>
                <w:rFonts w:eastAsia="Times New Roman" w:cs="Arial"/>
                <w:sz w:val="18"/>
                <w:szCs w:val="18"/>
                <w:lang w:eastAsia="nb-NO"/>
              </w:rPr>
            </w:pPr>
            <w:r w:rsidRPr="002E2F36">
              <w:rPr>
                <w:rFonts w:eastAsia="Times New Roman" w:cs="Arial"/>
                <w:sz w:val="18"/>
                <w:szCs w:val="18"/>
                <w:lang w:eastAsia="nb-NO"/>
              </w:rPr>
              <w:t>236</w:t>
            </w:r>
          </w:p>
        </w:tc>
      </w:tr>
      <w:tr w:rsidR="002E2F36" w:rsidRPr="002E2F36" w14:paraId="75261249" w14:textId="77777777" w:rsidTr="002E2F36">
        <w:trPr>
          <w:trHeight w:val="227"/>
        </w:trPr>
        <w:tc>
          <w:tcPr>
            <w:tcW w:w="0" w:type="auto"/>
            <w:tcBorders>
              <w:top w:val="nil"/>
              <w:left w:val="single" w:sz="4" w:space="0" w:color="7DC8BF"/>
              <w:bottom w:val="single" w:sz="4" w:space="0" w:color="7DC8BF"/>
              <w:right w:val="single" w:sz="4" w:space="0" w:color="7DC8BF"/>
            </w:tcBorders>
            <w:shd w:val="clear" w:color="auto" w:fill="auto"/>
            <w:noWrap/>
            <w:vAlign w:val="bottom"/>
            <w:hideMark/>
          </w:tcPr>
          <w:p w14:paraId="37192C5F" w14:textId="77777777" w:rsidR="002E2F36" w:rsidRPr="002E2F36" w:rsidRDefault="002E2F36" w:rsidP="002E2F36">
            <w:pPr>
              <w:spacing w:after="0"/>
              <w:rPr>
                <w:rFonts w:eastAsia="Times New Roman" w:cs="Arial"/>
                <w:b/>
                <w:bCs/>
                <w:sz w:val="18"/>
                <w:szCs w:val="18"/>
                <w:lang w:eastAsia="nb-NO"/>
              </w:rPr>
            </w:pPr>
            <w:r w:rsidRPr="002E2F36">
              <w:rPr>
                <w:rFonts w:eastAsia="Times New Roman" w:cs="Arial"/>
                <w:b/>
                <w:bCs/>
                <w:sz w:val="18"/>
                <w:szCs w:val="18"/>
                <w:lang w:eastAsia="nb-NO"/>
              </w:rPr>
              <w:t>Sum</w:t>
            </w:r>
          </w:p>
        </w:tc>
        <w:tc>
          <w:tcPr>
            <w:tcW w:w="0" w:type="auto"/>
            <w:tcBorders>
              <w:top w:val="nil"/>
              <w:left w:val="nil"/>
              <w:bottom w:val="single" w:sz="4" w:space="0" w:color="7DC8BF"/>
              <w:right w:val="single" w:sz="4" w:space="0" w:color="7DC8BF"/>
            </w:tcBorders>
            <w:shd w:val="clear" w:color="auto" w:fill="auto"/>
            <w:noWrap/>
            <w:vAlign w:val="bottom"/>
            <w:hideMark/>
          </w:tcPr>
          <w:p w14:paraId="5BC8107A" w14:textId="77777777" w:rsidR="002E2F36" w:rsidRPr="002E2F36" w:rsidRDefault="002E2F36" w:rsidP="002E2F36">
            <w:pPr>
              <w:spacing w:after="0"/>
              <w:jc w:val="right"/>
              <w:rPr>
                <w:rFonts w:eastAsia="Times New Roman" w:cs="Arial"/>
                <w:b/>
                <w:bCs/>
                <w:sz w:val="18"/>
                <w:szCs w:val="18"/>
                <w:lang w:eastAsia="nb-NO"/>
              </w:rPr>
            </w:pPr>
            <w:r w:rsidRPr="002E2F36">
              <w:rPr>
                <w:rFonts w:eastAsia="Times New Roman" w:cs="Arial"/>
                <w:b/>
                <w:bCs/>
                <w:sz w:val="18"/>
                <w:szCs w:val="18"/>
                <w:lang w:eastAsia="nb-NO"/>
              </w:rPr>
              <w:t>-22 989</w:t>
            </w:r>
          </w:p>
        </w:tc>
        <w:tc>
          <w:tcPr>
            <w:tcW w:w="0" w:type="auto"/>
            <w:tcBorders>
              <w:top w:val="nil"/>
              <w:left w:val="nil"/>
              <w:bottom w:val="single" w:sz="4" w:space="0" w:color="7DC8BF"/>
              <w:right w:val="single" w:sz="4" w:space="0" w:color="7DC8BF"/>
            </w:tcBorders>
            <w:shd w:val="clear" w:color="auto" w:fill="auto"/>
            <w:noWrap/>
            <w:vAlign w:val="bottom"/>
            <w:hideMark/>
          </w:tcPr>
          <w:p w14:paraId="252CFB9A" w14:textId="77777777" w:rsidR="002E2F36" w:rsidRPr="002E2F36" w:rsidRDefault="002E2F36" w:rsidP="002E2F36">
            <w:pPr>
              <w:spacing w:after="0"/>
              <w:jc w:val="right"/>
              <w:rPr>
                <w:rFonts w:eastAsia="Times New Roman" w:cs="Arial"/>
                <w:b/>
                <w:bCs/>
                <w:sz w:val="18"/>
                <w:szCs w:val="18"/>
                <w:lang w:eastAsia="nb-NO"/>
              </w:rPr>
            </w:pPr>
            <w:r w:rsidRPr="002E2F36">
              <w:rPr>
                <w:rFonts w:eastAsia="Times New Roman" w:cs="Arial"/>
                <w:b/>
                <w:bCs/>
                <w:sz w:val="18"/>
                <w:szCs w:val="18"/>
                <w:lang w:eastAsia="nb-NO"/>
              </w:rPr>
              <w:t>-19 655</w:t>
            </w:r>
          </w:p>
        </w:tc>
        <w:tc>
          <w:tcPr>
            <w:tcW w:w="1179" w:type="dxa"/>
            <w:tcBorders>
              <w:top w:val="nil"/>
              <w:left w:val="nil"/>
              <w:bottom w:val="single" w:sz="4" w:space="0" w:color="7DC8BF"/>
              <w:right w:val="single" w:sz="4" w:space="0" w:color="7DC8BF"/>
            </w:tcBorders>
            <w:shd w:val="clear" w:color="auto" w:fill="auto"/>
            <w:noWrap/>
            <w:vAlign w:val="bottom"/>
            <w:hideMark/>
          </w:tcPr>
          <w:p w14:paraId="49BD1045" w14:textId="77777777" w:rsidR="002E2F36" w:rsidRPr="002E2F36" w:rsidRDefault="002E2F36" w:rsidP="002E2F36">
            <w:pPr>
              <w:spacing w:after="0"/>
              <w:jc w:val="right"/>
              <w:rPr>
                <w:rFonts w:eastAsia="Times New Roman" w:cs="Arial"/>
                <w:b/>
                <w:bCs/>
                <w:sz w:val="18"/>
                <w:szCs w:val="18"/>
                <w:lang w:eastAsia="nb-NO"/>
              </w:rPr>
            </w:pPr>
            <w:r w:rsidRPr="002E2F36">
              <w:rPr>
                <w:rFonts w:eastAsia="Times New Roman" w:cs="Arial"/>
                <w:b/>
                <w:bCs/>
                <w:sz w:val="18"/>
                <w:szCs w:val="18"/>
                <w:lang w:eastAsia="nb-NO"/>
              </w:rPr>
              <w:t>-3 334</w:t>
            </w:r>
          </w:p>
        </w:tc>
      </w:tr>
    </w:tbl>
    <w:p w14:paraId="509877F3" w14:textId="77777777" w:rsidR="002E2F36" w:rsidRDefault="002E2F36" w:rsidP="008E166C">
      <w:pPr>
        <w:spacing w:after="0"/>
        <w:rPr>
          <w:rFonts w:eastAsia="Calibri" w:cs="Times New Roman"/>
          <w:sz w:val="20"/>
          <w:szCs w:val="20"/>
        </w:rPr>
      </w:pPr>
    </w:p>
    <w:p w14:paraId="043E81D1" w14:textId="77777777" w:rsidR="00D74BD1" w:rsidRPr="00163DB2" w:rsidRDefault="00D74BD1" w:rsidP="008E166C">
      <w:pPr>
        <w:spacing w:after="0"/>
        <w:rPr>
          <w:rFonts w:eastAsia="Calibri" w:cs="Times New Roman"/>
          <w:sz w:val="20"/>
          <w:szCs w:val="20"/>
          <w:u w:val="single"/>
        </w:rPr>
      </w:pPr>
      <w:r w:rsidRPr="00163DB2">
        <w:rPr>
          <w:rFonts w:eastAsia="Calibri" w:cs="Times New Roman"/>
          <w:sz w:val="20"/>
          <w:szCs w:val="20"/>
          <w:u w:val="single"/>
        </w:rPr>
        <w:t>Utfordringene med å budsjettjustere på tjenesteområder må håndteres på en bedre måte for budsjettåret 2018.</w:t>
      </w:r>
    </w:p>
    <w:p w14:paraId="6D06EEEA" w14:textId="77777777" w:rsidR="00E855CC" w:rsidRDefault="00E855CC" w:rsidP="008E166C">
      <w:pPr>
        <w:spacing w:after="0"/>
        <w:rPr>
          <w:rFonts w:eastAsia="Calibri" w:cs="Times New Roman"/>
          <w:sz w:val="20"/>
          <w:szCs w:val="20"/>
        </w:rPr>
      </w:pPr>
    </w:p>
    <w:p w14:paraId="7653C15E" w14:textId="77777777" w:rsidR="008A181F" w:rsidRDefault="008A181F" w:rsidP="00E855CC">
      <w:pPr>
        <w:spacing w:after="0"/>
        <w:rPr>
          <w:rFonts w:eastAsia="Calibri" w:cs="Times New Roman"/>
          <w:b/>
          <w:sz w:val="20"/>
          <w:szCs w:val="20"/>
        </w:rPr>
      </w:pPr>
    </w:p>
    <w:p w14:paraId="3E08657E" w14:textId="25A2EC66" w:rsidR="00E855CC" w:rsidRDefault="00E855CC" w:rsidP="00E855CC">
      <w:pPr>
        <w:spacing w:after="0"/>
        <w:rPr>
          <w:rFonts w:eastAsia="Calibri" w:cs="Times New Roman"/>
          <w:b/>
          <w:sz w:val="20"/>
          <w:szCs w:val="20"/>
        </w:rPr>
      </w:pPr>
      <w:r>
        <w:rPr>
          <w:rFonts w:eastAsia="Calibri" w:cs="Times New Roman"/>
          <w:b/>
          <w:sz w:val="20"/>
          <w:szCs w:val="20"/>
        </w:rPr>
        <w:t xml:space="preserve">Forklaringer </w:t>
      </w:r>
      <w:r w:rsidR="008A181F">
        <w:rPr>
          <w:rFonts w:eastAsia="Calibri" w:cs="Times New Roman"/>
          <w:b/>
          <w:sz w:val="20"/>
          <w:szCs w:val="20"/>
        </w:rPr>
        <w:t xml:space="preserve">av vesentlige avvik mellom revidert budsjett og regnskap </w:t>
      </w:r>
      <w:r>
        <w:rPr>
          <w:rFonts w:eastAsia="Calibri" w:cs="Times New Roman"/>
          <w:b/>
          <w:sz w:val="20"/>
          <w:szCs w:val="20"/>
        </w:rPr>
        <w:t>på tjenesteområder:</w:t>
      </w:r>
    </w:p>
    <w:p w14:paraId="632A6E8F" w14:textId="77777777" w:rsidR="002E1CEC" w:rsidRDefault="002E1CEC" w:rsidP="00E855CC">
      <w:pPr>
        <w:spacing w:after="0"/>
        <w:rPr>
          <w:rFonts w:eastAsia="Calibri" w:cs="Times New Roman"/>
          <w:b/>
          <w:sz w:val="20"/>
          <w:szCs w:val="20"/>
        </w:rPr>
      </w:pPr>
    </w:p>
    <w:p w14:paraId="6DE05158" w14:textId="000D4057" w:rsidR="0064074F" w:rsidRDefault="0064074F" w:rsidP="00E855CC">
      <w:pPr>
        <w:spacing w:after="0"/>
        <w:rPr>
          <w:rFonts w:eastAsia="Calibri" w:cs="Times New Roman"/>
          <w:sz w:val="20"/>
          <w:szCs w:val="20"/>
        </w:rPr>
      </w:pPr>
      <w:r w:rsidRPr="00E855CC">
        <w:rPr>
          <w:rFonts w:eastAsia="Calibri" w:cs="Times New Roman"/>
          <w:b/>
          <w:sz w:val="20"/>
          <w:szCs w:val="20"/>
        </w:rPr>
        <w:t>Politisk styring</w:t>
      </w:r>
      <w:r>
        <w:rPr>
          <w:rFonts w:eastAsia="Calibri" w:cs="Times New Roman"/>
          <w:sz w:val="20"/>
          <w:szCs w:val="20"/>
        </w:rPr>
        <w:t xml:space="preserve"> har kun et lite mindreforbruk i forhold </w:t>
      </w:r>
      <w:r w:rsidR="00A66376">
        <w:rPr>
          <w:rFonts w:eastAsia="Calibri" w:cs="Times New Roman"/>
          <w:sz w:val="20"/>
          <w:szCs w:val="20"/>
        </w:rPr>
        <w:t xml:space="preserve">til </w:t>
      </w:r>
      <w:r>
        <w:rPr>
          <w:rFonts w:eastAsia="Calibri" w:cs="Times New Roman"/>
          <w:sz w:val="20"/>
          <w:szCs w:val="20"/>
        </w:rPr>
        <w:t>regulert budsjett</w:t>
      </w:r>
      <w:r w:rsidR="00E855CC">
        <w:rPr>
          <w:rFonts w:eastAsia="Calibri" w:cs="Times New Roman"/>
          <w:sz w:val="20"/>
          <w:szCs w:val="20"/>
        </w:rPr>
        <w:t>, og skyl</w:t>
      </w:r>
      <w:r w:rsidR="000D257D">
        <w:rPr>
          <w:rFonts w:eastAsia="Calibri" w:cs="Times New Roman"/>
          <w:sz w:val="20"/>
          <w:szCs w:val="20"/>
        </w:rPr>
        <w:t>de</w:t>
      </w:r>
      <w:r w:rsidR="00E855CC">
        <w:rPr>
          <w:rFonts w:eastAsia="Calibri" w:cs="Times New Roman"/>
          <w:sz w:val="20"/>
          <w:szCs w:val="20"/>
        </w:rPr>
        <w:t>s først og fremst noe l</w:t>
      </w:r>
      <w:r w:rsidR="00E855CC" w:rsidRPr="00E855CC">
        <w:rPr>
          <w:rFonts w:eastAsia="Calibri" w:cs="Times New Roman"/>
          <w:sz w:val="20"/>
          <w:szCs w:val="20"/>
        </w:rPr>
        <w:t>avere utgifter til tjenestefrikjøp av politikere, og utgifter til drift av kontrollutvalget.</w:t>
      </w:r>
      <w:r>
        <w:rPr>
          <w:rFonts w:eastAsia="Calibri" w:cs="Times New Roman"/>
          <w:sz w:val="20"/>
          <w:szCs w:val="20"/>
        </w:rPr>
        <w:t xml:space="preserve"> </w:t>
      </w:r>
    </w:p>
    <w:p w14:paraId="519D7E4D" w14:textId="77777777" w:rsidR="002E1CEC" w:rsidRDefault="002E1CEC" w:rsidP="00E855CC">
      <w:pPr>
        <w:spacing w:after="0"/>
        <w:rPr>
          <w:rFonts w:eastAsia="Calibri" w:cs="Times New Roman"/>
          <w:b/>
          <w:sz w:val="20"/>
          <w:szCs w:val="20"/>
        </w:rPr>
      </w:pPr>
    </w:p>
    <w:p w14:paraId="22032804" w14:textId="77777777" w:rsidR="00F37D95" w:rsidRPr="0064074F" w:rsidRDefault="0064074F" w:rsidP="00E855CC">
      <w:pPr>
        <w:spacing w:after="0"/>
        <w:rPr>
          <w:rFonts w:eastAsia="Calibri" w:cs="Times New Roman"/>
          <w:sz w:val="20"/>
          <w:szCs w:val="20"/>
        </w:rPr>
      </w:pPr>
      <w:r w:rsidRPr="00E855CC">
        <w:rPr>
          <w:rFonts w:eastAsia="Calibri" w:cs="Times New Roman"/>
          <w:b/>
          <w:sz w:val="20"/>
          <w:szCs w:val="20"/>
        </w:rPr>
        <w:t>Administrasjon</w:t>
      </w:r>
      <w:r w:rsidR="00E855CC">
        <w:rPr>
          <w:rFonts w:eastAsia="Calibri" w:cs="Times New Roman"/>
          <w:sz w:val="20"/>
          <w:szCs w:val="20"/>
        </w:rPr>
        <w:t xml:space="preserve"> har et stort mindreforbruk, men det meste av dette skyldes manglende/feil budsjettjusteringer av inter</w:t>
      </w:r>
      <w:r w:rsidR="000D257D">
        <w:rPr>
          <w:rFonts w:eastAsia="Calibri" w:cs="Times New Roman"/>
          <w:sz w:val="20"/>
          <w:szCs w:val="20"/>
        </w:rPr>
        <w:t>n</w:t>
      </w:r>
      <w:r w:rsidR="00E855CC">
        <w:rPr>
          <w:rFonts w:eastAsia="Calibri" w:cs="Times New Roman"/>
          <w:sz w:val="20"/>
          <w:szCs w:val="20"/>
        </w:rPr>
        <w:t>husleie. Inntekter på internhusleien skulle vært fordelt ut på andre tjenest</w:t>
      </w:r>
      <w:r w:rsidR="000D257D">
        <w:rPr>
          <w:rFonts w:eastAsia="Calibri" w:cs="Times New Roman"/>
          <w:sz w:val="20"/>
          <w:szCs w:val="20"/>
        </w:rPr>
        <w:t>e</w:t>
      </w:r>
      <w:r w:rsidR="00E855CC">
        <w:rPr>
          <w:rFonts w:eastAsia="Calibri" w:cs="Times New Roman"/>
          <w:sz w:val="20"/>
          <w:szCs w:val="20"/>
        </w:rPr>
        <w:t xml:space="preserve">områder. </w:t>
      </w:r>
      <w:r w:rsidR="00902C8A">
        <w:rPr>
          <w:rFonts w:eastAsia="Calibri" w:cs="Times New Roman"/>
          <w:sz w:val="20"/>
          <w:szCs w:val="20"/>
        </w:rPr>
        <w:t>Det samme gjelder en del lønnsutgifter som er fordelt ut på tjen</w:t>
      </w:r>
      <w:r w:rsidR="000D257D">
        <w:rPr>
          <w:rFonts w:eastAsia="Calibri" w:cs="Times New Roman"/>
          <w:sz w:val="20"/>
          <w:szCs w:val="20"/>
        </w:rPr>
        <w:t>e</w:t>
      </w:r>
      <w:r w:rsidR="00902C8A">
        <w:rPr>
          <w:rFonts w:eastAsia="Calibri" w:cs="Times New Roman"/>
          <w:sz w:val="20"/>
          <w:szCs w:val="20"/>
        </w:rPr>
        <w:t xml:space="preserve">steområder fra stabsfunksjonene (service og IKT, personal og økonomi). </w:t>
      </w:r>
      <w:r w:rsidR="00E855CC">
        <w:rPr>
          <w:rFonts w:eastAsia="Calibri" w:cs="Times New Roman"/>
          <w:sz w:val="20"/>
          <w:szCs w:val="20"/>
        </w:rPr>
        <w:t>Dette har igjen medført tilsvarende meru</w:t>
      </w:r>
      <w:r w:rsidR="000D257D">
        <w:rPr>
          <w:rFonts w:eastAsia="Calibri" w:cs="Times New Roman"/>
          <w:sz w:val="20"/>
          <w:szCs w:val="20"/>
        </w:rPr>
        <w:t>t</w:t>
      </w:r>
      <w:r w:rsidR="00E855CC">
        <w:rPr>
          <w:rFonts w:eastAsia="Calibri" w:cs="Times New Roman"/>
          <w:sz w:val="20"/>
          <w:szCs w:val="20"/>
        </w:rPr>
        <w:t>gifter på øvrige tjenesteområder.</w:t>
      </w:r>
      <w:r w:rsidR="00902C8A">
        <w:rPr>
          <w:rFonts w:eastAsia="Calibri" w:cs="Times New Roman"/>
          <w:sz w:val="20"/>
          <w:szCs w:val="20"/>
        </w:rPr>
        <w:t xml:space="preserve"> </w:t>
      </w:r>
      <w:r w:rsidR="00E855CC">
        <w:rPr>
          <w:rFonts w:eastAsia="Calibri" w:cs="Times New Roman"/>
          <w:sz w:val="20"/>
          <w:szCs w:val="20"/>
        </w:rPr>
        <w:t xml:space="preserve"> </w:t>
      </w:r>
    </w:p>
    <w:p w14:paraId="4BC503CF" w14:textId="2F5278EF" w:rsidR="0064074F" w:rsidRDefault="0064074F" w:rsidP="00E855CC">
      <w:pPr>
        <w:spacing w:after="0"/>
        <w:rPr>
          <w:rFonts w:eastAsia="Calibri" w:cs="Times New Roman"/>
          <w:sz w:val="20"/>
          <w:szCs w:val="20"/>
        </w:rPr>
      </w:pPr>
      <w:r w:rsidRPr="00F37D95">
        <w:rPr>
          <w:rFonts w:eastAsia="Calibri" w:cs="Times New Roman"/>
          <w:b/>
          <w:sz w:val="20"/>
          <w:szCs w:val="20"/>
        </w:rPr>
        <w:lastRenderedPageBreak/>
        <w:t>Barnehage</w:t>
      </w:r>
      <w:r w:rsidR="00F37D95">
        <w:rPr>
          <w:rFonts w:eastAsia="Calibri" w:cs="Times New Roman"/>
          <w:sz w:val="20"/>
          <w:szCs w:val="20"/>
        </w:rPr>
        <w:t xml:space="preserve"> har et merforbruk </w:t>
      </w:r>
      <w:r w:rsidR="00AB3194">
        <w:rPr>
          <w:rFonts w:eastAsia="Calibri" w:cs="Times New Roman"/>
          <w:sz w:val="20"/>
          <w:szCs w:val="20"/>
        </w:rPr>
        <w:t>på 9 millioner kroner. Avvik</w:t>
      </w:r>
      <w:r w:rsidR="000D257D">
        <w:rPr>
          <w:rFonts w:eastAsia="Calibri" w:cs="Times New Roman"/>
          <w:sz w:val="20"/>
          <w:szCs w:val="20"/>
        </w:rPr>
        <w:t>et</w:t>
      </w:r>
      <w:r w:rsidR="00AB3194">
        <w:rPr>
          <w:rFonts w:eastAsia="Calibri" w:cs="Times New Roman"/>
          <w:sz w:val="20"/>
          <w:szCs w:val="20"/>
        </w:rPr>
        <w:t xml:space="preserve"> skyldes </w:t>
      </w:r>
      <w:r w:rsidR="00F37D95">
        <w:rPr>
          <w:rFonts w:eastAsia="Calibri" w:cs="Times New Roman"/>
          <w:sz w:val="20"/>
          <w:szCs w:val="20"/>
        </w:rPr>
        <w:t>i hovedsak  inter</w:t>
      </w:r>
      <w:r w:rsidR="000D257D">
        <w:rPr>
          <w:rFonts w:eastAsia="Calibri" w:cs="Times New Roman"/>
          <w:sz w:val="20"/>
          <w:szCs w:val="20"/>
        </w:rPr>
        <w:t>n</w:t>
      </w:r>
      <w:r w:rsidR="00F37D95">
        <w:rPr>
          <w:rFonts w:eastAsia="Calibri" w:cs="Times New Roman"/>
          <w:sz w:val="20"/>
          <w:szCs w:val="20"/>
        </w:rPr>
        <w:t>husleie</w:t>
      </w:r>
      <w:r w:rsidR="00AB3194">
        <w:rPr>
          <w:rFonts w:eastAsia="Calibri" w:cs="Times New Roman"/>
          <w:sz w:val="20"/>
          <w:szCs w:val="20"/>
        </w:rPr>
        <w:t xml:space="preserve"> på 5,4 millioner kroner</w:t>
      </w:r>
      <w:r w:rsidR="00F37D95">
        <w:rPr>
          <w:rFonts w:eastAsia="Calibri" w:cs="Times New Roman"/>
          <w:sz w:val="20"/>
          <w:szCs w:val="20"/>
        </w:rPr>
        <w:t xml:space="preserve">, </w:t>
      </w:r>
      <w:r w:rsidR="00AB3194">
        <w:rPr>
          <w:rFonts w:eastAsia="Calibri" w:cs="Times New Roman"/>
          <w:sz w:val="20"/>
          <w:szCs w:val="20"/>
        </w:rPr>
        <w:t>m</w:t>
      </w:r>
      <w:r w:rsidR="00F37D95">
        <w:rPr>
          <w:rFonts w:eastAsia="Calibri" w:cs="Times New Roman"/>
          <w:sz w:val="20"/>
          <w:szCs w:val="20"/>
        </w:rPr>
        <w:t xml:space="preserve">en også noe merforbruk innen ordinær barnehagedrift </w:t>
      </w:r>
      <w:r w:rsidR="00AB3194">
        <w:rPr>
          <w:rFonts w:eastAsia="Calibri" w:cs="Times New Roman"/>
          <w:sz w:val="20"/>
          <w:szCs w:val="20"/>
        </w:rPr>
        <w:t>(kommunale og private) samt spesialpedagogiske tiltak</w:t>
      </w:r>
      <w:r w:rsidR="00F37D95">
        <w:rPr>
          <w:rFonts w:eastAsia="Calibri" w:cs="Times New Roman"/>
          <w:sz w:val="20"/>
          <w:szCs w:val="20"/>
        </w:rPr>
        <w:t xml:space="preserve">. </w:t>
      </w:r>
    </w:p>
    <w:p w14:paraId="603007DF" w14:textId="77777777" w:rsidR="00F37D95" w:rsidRPr="00F37D95" w:rsidRDefault="00F37D95" w:rsidP="00E855CC">
      <w:pPr>
        <w:spacing w:after="0"/>
        <w:rPr>
          <w:rFonts w:eastAsia="Calibri" w:cs="Times New Roman"/>
          <w:sz w:val="20"/>
          <w:szCs w:val="20"/>
        </w:rPr>
      </w:pPr>
    </w:p>
    <w:p w14:paraId="2DAAD087" w14:textId="47B5E1F0" w:rsidR="00E168DB" w:rsidRDefault="0064074F" w:rsidP="00E855CC">
      <w:pPr>
        <w:spacing w:after="0"/>
        <w:rPr>
          <w:rFonts w:eastAsia="Calibri" w:cs="Times New Roman"/>
          <w:sz w:val="20"/>
          <w:szCs w:val="20"/>
        </w:rPr>
      </w:pPr>
      <w:r w:rsidRPr="00AB3194">
        <w:rPr>
          <w:rFonts w:eastAsia="Calibri" w:cs="Times New Roman"/>
          <w:b/>
          <w:sz w:val="20"/>
          <w:szCs w:val="20"/>
        </w:rPr>
        <w:t>Skole</w:t>
      </w:r>
      <w:r w:rsidR="00AB3194">
        <w:rPr>
          <w:rFonts w:eastAsia="Calibri" w:cs="Times New Roman"/>
          <w:sz w:val="20"/>
          <w:szCs w:val="20"/>
        </w:rPr>
        <w:t xml:space="preserve"> har et marginalt merforbruk i forhold til budsjett på 0,6 millioner kroner. Orinær grunnskoleundervisning har et merforbruk på 0,9 millioner kroner, </w:t>
      </w:r>
      <w:r w:rsidR="00E168DB">
        <w:rPr>
          <w:rFonts w:eastAsia="Calibri" w:cs="Times New Roman"/>
          <w:sz w:val="20"/>
          <w:szCs w:val="20"/>
        </w:rPr>
        <w:t>voksenopplæring har er merforbruk på 1,3 millioner kroner, Sfo har et mindreforbruk på 0,3 millioner kroner, skolelokaler har et mindreforbruk på 1,4 millioner kroner.</w:t>
      </w:r>
    </w:p>
    <w:p w14:paraId="0D0E8EB5" w14:textId="77777777" w:rsidR="0064074F" w:rsidRPr="0064074F" w:rsidRDefault="00AB3194" w:rsidP="00E855CC">
      <w:pPr>
        <w:spacing w:after="0"/>
        <w:rPr>
          <w:rFonts w:eastAsia="Calibri" w:cs="Times New Roman"/>
          <w:sz w:val="20"/>
          <w:szCs w:val="20"/>
        </w:rPr>
      </w:pPr>
      <w:r>
        <w:rPr>
          <w:rFonts w:eastAsia="Calibri" w:cs="Times New Roman"/>
          <w:sz w:val="20"/>
          <w:szCs w:val="20"/>
        </w:rPr>
        <w:t xml:space="preserve"> </w:t>
      </w:r>
    </w:p>
    <w:p w14:paraId="02856A0F" w14:textId="77777777" w:rsidR="0064074F" w:rsidRDefault="0064074F" w:rsidP="00E855CC">
      <w:pPr>
        <w:spacing w:after="0"/>
        <w:rPr>
          <w:rFonts w:eastAsia="Calibri" w:cs="Times New Roman"/>
          <w:sz w:val="20"/>
          <w:szCs w:val="20"/>
        </w:rPr>
      </w:pPr>
      <w:r w:rsidRPr="00E168DB">
        <w:rPr>
          <w:rFonts w:eastAsia="Calibri" w:cs="Times New Roman"/>
          <w:b/>
          <w:sz w:val="20"/>
          <w:szCs w:val="20"/>
        </w:rPr>
        <w:t>Barnevern</w:t>
      </w:r>
      <w:r w:rsidR="00E168DB">
        <w:rPr>
          <w:rFonts w:eastAsia="Calibri" w:cs="Times New Roman"/>
          <w:sz w:val="20"/>
          <w:szCs w:val="20"/>
        </w:rPr>
        <w:t xml:space="preserve"> har et merforbruk på 5,6 millioner kroner. Saksbehandling innen barnevern har et mindreforbruk på 2 millioner kroner som følge av ubrukte lønnsmidler (fastlønn og vikar), men også refusjonsinntekter fra staten.</w:t>
      </w:r>
    </w:p>
    <w:p w14:paraId="53426CAF" w14:textId="77777777" w:rsidR="00E168DB" w:rsidRDefault="00E168DB" w:rsidP="00E855CC">
      <w:pPr>
        <w:spacing w:after="0"/>
        <w:rPr>
          <w:rFonts w:eastAsia="Calibri" w:cs="Times New Roman"/>
          <w:sz w:val="20"/>
          <w:szCs w:val="20"/>
        </w:rPr>
      </w:pPr>
      <w:r>
        <w:rPr>
          <w:rFonts w:eastAsia="Calibri" w:cs="Times New Roman"/>
          <w:sz w:val="20"/>
          <w:szCs w:val="20"/>
        </w:rPr>
        <w:t xml:space="preserve">Barnevernstiltak i hjemmet </w:t>
      </w:r>
      <w:r w:rsidR="00286448">
        <w:rPr>
          <w:rFonts w:eastAsia="Calibri" w:cs="Times New Roman"/>
          <w:sz w:val="20"/>
          <w:szCs w:val="20"/>
        </w:rPr>
        <w:t xml:space="preserve">(når barnet ikke </w:t>
      </w:r>
      <w:r w:rsidR="000D257D">
        <w:rPr>
          <w:rFonts w:eastAsia="Calibri" w:cs="Times New Roman"/>
          <w:sz w:val="20"/>
          <w:szCs w:val="20"/>
        </w:rPr>
        <w:t xml:space="preserve">er </w:t>
      </w:r>
      <w:r w:rsidR="00286448">
        <w:rPr>
          <w:rFonts w:eastAsia="Calibri" w:cs="Times New Roman"/>
          <w:sz w:val="20"/>
          <w:szCs w:val="20"/>
        </w:rPr>
        <w:t xml:space="preserve">plassert av barnevernet) </w:t>
      </w:r>
      <w:r>
        <w:rPr>
          <w:rFonts w:eastAsia="Calibri" w:cs="Times New Roman"/>
          <w:sz w:val="20"/>
          <w:szCs w:val="20"/>
        </w:rPr>
        <w:t>har et merforbr</w:t>
      </w:r>
      <w:r w:rsidR="00286448">
        <w:rPr>
          <w:rFonts w:eastAsia="Calibri" w:cs="Times New Roman"/>
          <w:sz w:val="20"/>
          <w:szCs w:val="20"/>
        </w:rPr>
        <w:t>u</w:t>
      </w:r>
      <w:r>
        <w:rPr>
          <w:rFonts w:eastAsia="Calibri" w:cs="Times New Roman"/>
          <w:sz w:val="20"/>
          <w:szCs w:val="20"/>
        </w:rPr>
        <w:t xml:space="preserve">k på 4,6 millioner kroner, og barnevernstiltak utenfor hjemmet </w:t>
      </w:r>
      <w:r w:rsidR="00286448">
        <w:rPr>
          <w:rFonts w:eastAsia="Calibri" w:cs="Times New Roman"/>
          <w:sz w:val="20"/>
          <w:szCs w:val="20"/>
        </w:rPr>
        <w:t xml:space="preserve">(når barn er plassert av barnevernet) </w:t>
      </w:r>
      <w:r>
        <w:rPr>
          <w:rFonts w:eastAsia="Calibri" w:cs="Times New Roman"/>
          <w:sz w:val="20"/>
          <w:szCs w:val="20"/>
        </w:rPr>
        <w:t xml:space="preserve">har et </w:t>
      </w:r>
      <w:r w:rsidR="00286448">
        <w:rPr>
          <w:rFonts w:eastAsia="Calibri" w:cs="Times New Roman"/>
          <w:sz w:val="20"/>
          <w:szCs w:val="20"/>
        </w:rPr>
        <w:t>merforbruk på  3 millioner kroner.</w:t>
      </w:r>
    </w:p>
    <w:p w14:paraId="36504800" w14:textId="77777777" w:rsidR="00286448" w:rsidRPr="00E168DB" w:rsidRDefault="00286448" w:rsidP="00E855CC">
      <w:pPr>
        <w:spacing w:after="0"/>
        <w:rPr>
          <w:rFonts w:eastAsia="Calibri" w:cs="Times New Roman"/>
          <w:sz w:val="20"/>
          <w:szCs w:val="20"/>
        </w:rPr>
      </w:pPr>
    </w:p>
    <w:p w14:paraId="40E6EAFC" w14:textId="27A99166" w:rsidR="0092696E" w:rsidRDefault="0064074F" w:rsidP="0092696E">
      <w:pPr>
        <w:spacing w:after="0"/>
        <w:rPr>
          <w:rFonts w:eastAsia="Calibri" w:cs="Times New Roman"/>
          <w:sz w:val="20"/>
          <w:szCs w:val="20"/>
        </w:rPr>
      </w:pPr>
      <w:r w:rsidRPr="0092696E">
        <w:rPr>
          <w:rFonts w:eastAsia="Calibri" w:cs="Times New Roman"/>
          <w:b/>
          <w:sz w:val="20"/>
          <w:szCs w:val="20"/>
        </w:rPr>
        <w:t>Helse</w:t>
      </w:r>
      <w:r w:rsidR="0092696E">
        <w:rPr>
          <w:rFonts w:eastAsia="Calibri" w:cs="Times New Roman"/>
          <w:sz w:val="20"/>
          <w:szCs w:val="20"/>
        </w:rPr>
        <w:t xml:space="preserve"> har et lite merforbruk på 1,4 millioner kroner. </w:t>
      </w:r>
      <w:r w:rsidR="00E51FEB">
        <w:rPr>
          <w:rFonts w:eastAsia="Calibri" w:cs="Times New Roman"/>
          <w:sz w:val="20"/>
          <w:szCs w:val="20"/>
        </w:rPr>
        <w:t>Området består av 26 tjenester og summen av avvikene pr tjen</w:t>
      </w:r>
      <w:r w:rsidR="000D257D">
        <w:rPr>
          <w:rFonts w:eastAsia="Calibri" w:cs="Times New Roman"/>
          <w:sz w:val="20"/>
          <w:szCs w:val="20"/>
        </w:rPr>
        <w:t>e</w:t>
      </w:r>
      <w:r w:rsidR="00E51FEB">
        <w:rPr>
          <w:rFonts w:eastAsia="Calibri" w:cs="Times New Roman"/>
          <w:sz w:val="20"/>
          <w:szCs w:val="20"/>
        </w:rPr>
        <w:t>ste utgjør 1,4 millioner kroner. Det er tjenesteområdet innen legevakt som isolert har de største nega</w:t>
      </w:r>
      <w:r w:rsidR="000D257D">
        <w:rPr>
          <w:rFonts w:eastAsia="Calibri" w:cs="Times New Roman"/>
          <w:sz w:val="20"/>
          <w:szCs w:val="20"/>
        </w:rPr>
        <w:t>tive</w:t>
      </w:r>
      <w:r w:rsidR="00E51FEB">
        <w:rPr>
          <w:rFonts w:eastAsia="Calibri" w:cs="Times New Roman"/>
          <w:sz w:val="20"/>
          <w:szCs w:val="20"/>
        </w:rPr>
        <w:t xml:space="preserve"> avvikene og det skyldes lønnsrelaterte avvik.</w:t>
      </w:r>
      <w:r w:rsidR="00664412">
        <w:rPr>
          <w:rFonts w:eastAsia="Calibri" w:cs="Times New Roman"/>
          <w:sz w:val="20"/>
          <w:szCs w:val="20"/>
        </w:rPr>
        <w:t xml:space="preserve"> </w:t>
      </w:r>
    </w:p>
    <w:p w14:paraId="75D1AE38" w14:textId="77777777" w:rsidR="0092696E" w:rsidRDefault="0092696E" w:rsidP="0092696E">
      <w:pPr>
        <w:spacing w:after="0"/>
        <w:rPr>
          <w:rFonts w:eastAsia="Calibri" w:cs="Times New Roman"/>
          <w:sz w:val="20"/>
          <w:szCs w:val="20"/>
        </w:rPr>
      </w:pPr>
    </w:p>
    <w:p w14:paraId="08159109" w14:textId="1769FCDC" w:rsidR="0064074F" w:rsidRPr="0064074F" w:rsidRDefault="0064074F" w:rsidP="00E855CC">
      <w:pPr>
        <w:spacing w:after="0"/>
        <w:rPr>
          <w:rFonts w:eastAsia="Calibri" w:cs="Times New Roman"/>
          <w:sz w:val="20"/>
          <w:szCs w:val="20"/>
        </w:rPr>
      </w:pPr>
      <w:r w:rsidRPr="0092696E">
        <w:rPr>
          <w:rFonts w:eastAsia="Calibri" w:cs="Times New Roman"/>
          <w:b/>
          <w:sz w:val="20"/>
          <w:szCs w:val="20"/>
        </w:rPr>
        <w:t>Pleie og omsorg</w:t>
      </w:r>
      <w:r w:rsidR="0092696E">
        <w:rPr>
          <w:rFonts w:eastAsia="Calibri" w:cs="Times New Roman"/>
          <w:sz w:val="20"/>
          <w:szCs w:val="20"/>
        </w:rPr>
        <w:t xml:space="preserve"> har et stort negativt avvik på 33,8 millioner kroner. </w:t>
      </w:r>
      <w:r w:rsidR="0092696E" w:rsidRPr="00983DD1">
        <w:rPr>
          <w:rFonts w:eastAsia="Calibri" w:cs="Calibri"/>
          <w:sz w:val="20"/>
        </w:rPr>
        <w:t>Resultatet ville vært vesentlig bedre dersom ordningen med refusjon av utgifter knyttet til særlig ressurskrevende tjenester ikke hadde blitt endret. Endringene her medførte reduserte inntekter på ca 17 millioner kroner. Forholdet omkring inntektssvikten ble ikke kjent før rundskrivet fra Helsedirektoratet kom 16. januar 2018 hvor beregningsforutsetningene ble presisert.</w:t>
      </w:r>
      <w:r w:rsidR="0092696E">
        <w:rPr>
          <w:rFonts w:eastAsia="Calibri" w:cs="Calibri"/>
          <w:sz w:val="20"/>
        </w:rPr>
        <w:t xml:space="preserve"> Ett annet forhold som har bidratt til negativt avvik er det med internhusleie og fordeling av stabsfunksjoner. Uten disse avvikene </w:t>
      </w:r>
      <w:r w:rsidR="00DF73C2">
        <w:rPr>
          <w:rFonts w:eastAsia="Calibri" w:cs="Calibri"/>
          <w:sz w:val="20"/>
        </w:rPr>
        <w:t xml:space="preserve">viser dette </w:t>
      </w:r>
      <w:r w:rsidR="0092696E">
        <w:rPr>
          <w:rFonts w:eastAsia="Calibri" w:cs="Calibri"/>
          <w:sz w:val="20"/>
        </w:rPr>
        <w:t>tjenesteområdet et avvik på ca 10 millioner kroner, og dette kommer først og fremst fra institusjonsdrift.</w:t>
      </w:r>
    </w:p>
    <w:p w14:paraId="3E69AEF5" w14:textId="77777777" w:rsidR="00286448" w:rsidRDefault="00286448" w:rsidP="00E855CC">
      <w:pPr>
        <w:spacing w:after="0"/>
        <w:rPr>
          <w:rFonts w:eastAsia="Calibri" w:cs="Times New Roman"/>
          <w:b/>
          <w:sz w:val="20"/>
          <w:szCs w:val="20"/>
        </w:rPr>
      </w:pPr>
    </w:p>
    <w:p w14:paraId="7769B8AE" w14:textId="68BC9358" w:rsidR="0064074F" w:rsidRDefault="0064074F" w:rsidP="00E855CC">
      <w:pPr>
        <w:spacing w:after="0"/>
        <w:rPr>
          <w:rFonts w:eastAsia="Calibri" w:cs="Times New Roman"/>
          <w:sz w:val="20"/>
          <w:szCs w:val="20"/>
        </w:rPr>
      </w:pPr>
      <w:r w:rsidRPr="00286448">
        <w:rPr>
          <w:rFonts w:eastAsia="Calibri" w:cs="Times New Roman"/>
          <w:b/>
          <w:sz w:val="20"/>
          <w:szCs w:val="20"/>
        </w:rPr>
        <w:t xml:space="preserve">Sosial </w:t>
      </w:r>
      <w:r w:rsidR="00286448">
        <w:rPr>
          <w:rFonts w:eastAsia="Calibri" w:cs="Times New Roman"/>
          <w:b/>
          <w:sz w:val="20"/>
          <w:szCs w:val="20"/>
        </w:rPr>
        <w:t>–</w:t>
      </w:r>
      <w:r w:rsidRPr="00286448">
        <w:rPr>
          <w:rFonts w:eastAsia="Calibri" w:cs="Times New Roman"/>
          <w:b/>
          <w:sz w:val="20"/>
          <w:szCs w:val="20"/>
        </w:rPr>
        <w:t xml:space="preserve"> tjenestebistand</w:t>
      </w:r>
      <w:r w:rsidR="00286448">
        <w:rPr>
          <w:rFonts w:eastAsia="Calibri" w:cs="Times New Roman"/>
          <w:b/>
          <w:sz w:val="20"/>
          <w:szCs w:val="20"/>
        </w:rPr>
        <w:t xml:space="preserve"> </w:t>
      </w:r>
      <w:r w:rsidR="00286448">
        <w:rPr>
          <w:rFonts w:eastAsia="Calibri" w:cs="Times New Roman"/>
          <w:sz w:val="20"/>
          <w:szCs w:val="20"/>
        </w:rPr>
        <w:t>har et mer</w:t>
      </w:r>
      <w:r w:rsidR="00286448" w:rsidRPr="00286448">
        <w:rPr>
          <w:rFonts w:eastAsia="Calibri" w:cs="Times New Roman"/>
          <w:sz w:val="20"/>
          <w:szCs w:val="20"/>
        </w:rPr>
        <w:t xml:space="preserve">forbruk </w:t>
      </w:r>
      <w:r w:rsidR="00286448">
        <w:rPr>
          <w:rFonts w:eastAsia="Calibri" w:cs="Times New Roman"/>
          <w:sz w:val="20"/>
          <w:szCs w:val="20"/>
        </w:rPr>
        <w:t xml:space="preserve">på 1,8 millioner kroner og </w:t>
      </w:r>
      <w:r w:rsidR="00286448" w:rsidRPr="00286448">
        <w:rPr>
          <w:rFonts w:eastAsia="Calibri" w:cs="Times New Roman"/>
          <w:sz w:val="20"/>
          <w:szCs w:val="20"/>
        </w:rPr>
        <w:t>skyldes noe kortere virkningstid på tilskudd fra fylkesmannen på 2 årsverk,</w:t>
      </w:r>
      <w:r w:rsidR="00DF73C2">
        <w:rPr>
          <w:rFonts w:eastAsia="Calibri" w:cs="Times New Roman"/>
          <w:sz w:val="20"/>
          <w:szCs w:val="20"/>
        </w:rPr>
        <w:t xml:space="preserve"> </w:t>
      </w:r>
      <w:r w:rsidR="00286448" w:rsidRPr="00286448">
        <w:rPr>
          <w:rFonts w:eastAsia="Calibri" w:cs="Times New Roman"/>
          <w:sz w:val="20"/>
          <w:szCs w:val="20"/>
        </w:rPr>
        <w:t>samt 0,5 årsverk egenfinansiering i HOLF-prosjektet</w:t>
      </w:r>
      <w:r w:rsidR="00A66376">
        <w:rPr>
          <w:rFonts w:eastAsia="Calibri" w:cs="Times New Roman"/>
          <w:sz w:val="20"/>
          <w:szCs w:val="20"/>
        </w:rPr>
        <w:t xml:space="preserve"> </w:t>
      </w:r>
      <w:r w:rsidR="00286448" w:rsidRPr="00286448">
        <w:rPr>
          <w:rFonts w:eastAsia="Calibri" w:cs="Times New Roman"/>
          <w:sz w:val="20"/>
          <w:szCs w:val="20"/>
        </w:rPr>
        <w:t>(helhetlig oppfølging av lavinntektsfamilier)</w:t>
      </w:r>
      <w:r w:rsidR="00A66376">
        <w:rPr>
          <w:rFonts w:eastAsia="Calibri" w:cs="Times New Roman"/>
          <w:sz w:val="20"/>
          <w:szCs w:val="20"/>
        </w:rPr>
        <w:t xml:space="preserve"> </w:t>
      </w:r>
      <w:r w:rsidR="00286448" w:rsidRPr="00286448">
        <w:rPr>
          <w:rFonts w:eastAsia="Calibri" w:cs="Times New Roman"/>
          <w:sz w:val="20"/>
          <w:szCs w:val="20"/>
        </w:rPr>
        <w:t>hvor staten går inn med 1,5 årsverk.</w:t>
      </w:r>
    </w:p>
    <w:p w14:paraId="2DDED696" w14:textId="77777777" w:rsidR="00286448" w:rsidRPr="00286448" w:rsidRDefault="00286448" w:rsidP="00E855CC">
      <w:pPr>
        <w:spacing w:after="0"/>
        <w:rPr>
          <w:rFonts w:eastAsia="Calibri" w:cs="Times New Roman"/>
          <w:b/>
          <w:sz w:val="20"/>
          <w:szCs w:val="20"/>
        </w:rPr>
      </w:pPr>
    </w:p>
    <w:p w14:paraId="58DAF735" w14:textId="3DEC6335" w:rsidR="0064074F" w:rsidRPr="00286448" w:rsidRDefault="0064074F" w:rsidP="00E855CC">
      <w:pPr>
        <w:spacing w:after="0"/>
      </w:pPr>
      <w:r w:rsidRPr="00286448">
        <w:rPr>
          <w:rFonts w:eastAsia="Calibri" w:cs="Times New Roman"/>
          <w:b/>
          <w:sz w:val="20"/>
          <w:szCs w:val="20"/>
        </w:rPr>
        <w:t>Sosial - økonomisk bistand</w:t>
      </w:r>
      <w:r w:rsidR="00286448" w:rsidRPr="00286448">
        <w:t xml:space="preserve"> </w:t>
      </w:r>
      <w:r w:rsidR="00286448">
        <w:rPr>
          <w:rFonts w:eastAsia="Calibri" w:cs="Times New Roman"/>
          <w:sz w:val="20"/>
          <w:szCs w:val="20"/>
        </w:rPr>
        <w:t xml:space="preserve">har et mindreforbruk på 1,8 millioner kroner som </w:t>
      </w:r>
      <w:r w:rsidR="00286448" w:rsidRPr="00286448">
        <w:rPr>
          <w:rFonts w:eastAsia="Calibri" w:cs="Times New Roman"/>
          <w:sz w:val="20"/>
          <w:szCs w:val="20"/>
        </w:rPr>
        <w:t>skyldes i hovedsak færre på introduksjonsordningen p</w:t>
      </w:r>
      <w:r w:rsidR="00286448">
        <w:rPr>
          <w:rFonts w:eastAsia="Calibri" w:cs="Times New Roman"/>
          <w:sz w:val="20"/>
          <w:szCs w:val="20"/>
        </w:rPr>
        <w:t>å grunn av</w:t>
      </w:r>
      <w:r w:rsidR="00286448" w:rsidRPr="00286448">
        <w:rPr>
          <w:rFonts w:eastAsia="Calibri" w:cs="Times New Roman"/>
          <w:sz w:val="20"/>
          <w:szCs w:val="20"/>
        </w:rPr>
        <w:t xml:space="preserve"> endret alderssammensetning på de som ble bosatt. Det vil si at noen ikke var f</w:t>
      </w:r>
      <w:r w:rsidR="00A66376">
        <w:rPr>
          <w:rFonts w:eastAsia="Calibri" w:cs="Times New Roman"/>
          <w:sz w:val="20"/>
          <w:szCs w:val="20"/>
        </w:rPr>
        <w:t>ylt 18 år og dermed ikke utløst</w:t>
      </w:r>
      <w:r w:rsidR="00286448" w:rsidRPr="00286448">
        <w:rPr>
          <w:rFonts w:eastAsia="Calibri" w:cs="Times New Roman"/>
          <w:sz w:val="20"/>
          <w:szCs w:val="20"/>
        </w:rPr>
        <w:t xml:space="preserve"> rett og plikt til program og introduksjonslønn. Videre var det færre deltagere i KVP</w:t>
      </w:r>
      <w:r w:rsidR="00A66376">
        <w:rPr>
          <w:rFonts w:eastAsia="Calibri" w:cs="Times New Roman"/>
          <w:sz w:val="20"/>
          <w:szCs w:val="20"/>
        </w:rPr>
        <w:t xml:space="preserve"> </w:t>
      </w:r>
      <w:r w:rsidR="00286448" w:rsidRPr="00286448">
        <w:rPr>
          <w:rFonts w:eastAsia="Calibri" w:cs="Times New Roman"/>
          <w:sz w:val="20"/>
          <w:szCs w:val="20"/>
        </w:rPr>
        <w:t>(kvalifiseringsprogrammet) og mindre utbetalinger av økonomisk sosialhjelp de siste månedene i 2017.</w:t>
      </w:r>
    </w:p>
    <w:p w14:paraId="634A875D" w14:textId="77777777" w:rsidR="00286448" w:rsidRDefault="00286448" w:rsidP="00E855CC">
      <w:pPr>
        <w:spacing w:after="0"/>
        <w:rPr>
          <w:rFonts w:eastAsia="Calibri" w:cs="Times New Roman"/>
          <w:sz w:val="20"/>
          <w:szCs w:val="20"/>
        </w:rPr>
      </w:pPr>
    </w:p>
    <w:p w14:paraId="3D37F631" w14:textId="20DF30AA" w:rsidR="00286448" w:rsidRDefault="0064074F" w:rsidP="00473023">
      <w:pPr>
        <w:spacing w:after="0"/>
        <w:rPr>
          <w:rFonts w:eastAsia="Calibri" w:cs="Times New Roman"/>
          <w:sz w:val="20"/>
          <w:szCs w:val="20"/>
        </w:rPr>
      </w:pPr>
      <w:r w:rsidRPr="00286448">
        <w:rPr>
          <w:rFonts w:eastAsia="Calibri" w:cs="Times New Roman"/>
          <w:b/>
          <w:sz w:val="20"/>
          <w:szCs w:val="20"/>
        </w:rPr>
        <w:t>Kultur- og religiøse formål</w:t>
      </w:r>
      <w:r w:rsidR="00286448">
        <w:rPr>
          <w:rFonts w:eastAsia="Calibri" w:cs="Times New Roman"/>
          <w:sz w:val="20"/>
          <w:szCs w:val="20"/>
        </w:rPr>
        <w:t xml:space="preserve"> har et merforbruk på 2,8 millioner kroner. </w:t>
      </w:r>
      <w:r w:rsidR="00473023" w:rsidRPr="00473023">
        <w:rPr>
          <w:rFonts w:eastAsia="Calibri" w:cs="Times New Roman"/>
          <w:sz w:val="20"/>
          <w:szCs w:val="20"/>
        </w:rPr>
        <w:t>Kino- og kulturhus, sett under ett, har et merforbruk i 2017 på 1,4 millioner. Årsaken er i all hovedsak et dårlig kinoår – også på landsbasis. Tilfanget av gode filmer var lavt, og de filmene som var forventet godt publikumsbesøk floppet.</w:t>
      </w:r>
      <w:r w:rsidR="00473023">
        <w:rPr>
          <w:rFonts w:eastAsia="Calibri" w:cs="Times New Roman"/>
          <w:sz w:val="20"/>
          <w:szCs w:val="20"/>
        </w:rPr>
        <w:t xml:space="preserve"> </w:t>
      </w:r>
      <w:r w:rsidR="00473023" w:rsidRPr="00473023">
        <w:rPr>
          <w:rFonts w:eastAsia="Calibri" w:cs="Times New Roman"/>
          <w:sz w:val="20"/>
          <w:szCs w:val="20"/>
        </w:rPr>
        <w:t xml:space="preserve">Kirker har et merforbruk som følge av manglende budsjettregulering </w:t>
      </w:r>
      <w:r w:rsidR="00473023">
        <w:rPr>
          <w:rFonts w:eastAsia="Calibri" w:cs="Times New Roman"/>
          <w:sz w:val="20"/>
          <w:szCs w:val="20"/>
        </w:rPr>
        <w:t>av internhusleie</w:t>
      </w:r>
      <w:r w:rsidR="00473023" w:rsidRPr="00473023">
        <w:rPr>
          <w:rFonts w:eastAsia="Calibri" w:cs="Times New Roman"/>
          <w:sz w:val="20"/>
          <w:szCs w:val="20"/>
        </w:rPr>
        <w:t>.</w:t>
      </w:r>
      <w:r w:rsidR="00473023">
        <w:rPr>
          <w:rFonts w:eastAsia="Calibri" w:cs="Times New Roman"/>
          <w:sz w:val="20"/>
          <w:szCs w:val="20"/>
        </w:rPr>
        <w:t xml:space="preserve"> I </w:t>
      </w:r>
      <w:r w:rsidR="00473023" w:rsidRPr="00473023">
        <w:rPr>
          <w:rFonts w:eastAsia="Calibri" w:cs="Times New Roman"/>
          <w:sz w:val="20"/>
          <w:szCs w:val="20"/>
        </w:rPr>
        <w:t xml:space="preserve">regnskapsavslutningen </w:t>
      </w:r>
      <w:r w:rsidR="00473023">
        <w:rPr>
          <w:rFonts w:eastAsia="Calibri" w:cs="Times New Roman"/>
          <w:sz w:val="20"/>
          <w:szCs w:val="20"/>
        </w:rPr>
        <w:t xml:space="preserve">er </w:t>
      </w:r>
      <w:r w:rsidR="00473023" w:rsidRPr="00473023">
        <w:rPr>
          <w:rFonts w:eastAsia="Calibri" w:cs="Times New Roman"/>
          <w:sz w:val="20"/>
          <w:szCs w:val="20"/>
        </w:rPr>
        <w:t xml:space="preserve">det ompostert utgifter fra IKT, </w:t>
      </w:r>
      <w:r w:rsidR="00473023">
        <w:rPr>
          <w:rFonts w:eastAsia="Calibri" w:cs="Times New Roman"/>
          <w:sz w:val="20"/>
          <w:szCs w:val="20"/>
        </w:rPr>
        <w:t>p</w:t>
      </w:r>
      <w:r w:rsidR="00473023" w:rsidRPr="00473023">
        <w:rPr>
          <w:rFonts w:eastAsia="Calibri" w:cs="Times New Roman"/>
          <w:sz w:val="20"/>
          <w:szCs w:val="20"/>
        </w:rPr>
        <w:t>ersonal og</w:t>
      </w:r>
      <w:r w:rsidR="00473023">
        <w:rPr>
          <w:rFonts w:eastAsia="Calibri" w:cs="Times New Roman"/>
          <w:sz w:val="20"/>
          <w:szCs w:val="20"/>
        </w:rPr>
        <w:t xml:space="preserve"> ø</w:t>
      </w:r>
      <w:r w:rsidR="00473023" w:rsidRPr="00473023">
        <w:rPr>
          <w:rFonts w:eastAsia="Calibri" w:cs="Times New Roman"/>
          <w:sz w:val="20"/>
          <w:szCs w:val="20"/>
        </w:rPr>
        <w:t>konomi ut på de ulike tjenesteområdene. For Kultur- og religiøse formål utgjør dette ca 400 000,- (kulturskolen ca 100 000,-)</w:t>
      </w:r>
      <w:r w:rsidR="00473023">
        <w:rPr>
          <w:rFonts w:eastAsia="Calibri" w:cs="Times New Roman"/>
          <w:sz w:val="20"/>
          <w:szCs w:val="20"/>
        </w:rPr>
        <w:t>, dvs midler som skulle vært budsjettjustert.</w:t>
      </w:r>
    </w:p>
    <w:p w14:paraId="26EC95DC" w14:textId="77777777" w:rsidR="00473023" w:rsidRPr="00286448" w:rsidRDefault="00473023" w:rsidP="00E855CC">
      <w:pPr>
        <w:spacing w:after="0"/>
        <w:rPr>
          <w:rFonts w:eastAsia="Calibri" w:cs="Times New Roman"/>
          <w:sz w:val="20"/>
          <w:szCs w:val="20"/>
        </w:rPr>
      </w:pPr>
    </w:p>
    <w:p w14:paraId="5D3DED84" w14:textId="77777777" w:rsidR="0064074F" w:rsidRPr="008E166C" w:rsidRDefault="0064074F" w:rsidP="00E855CC">
      <w:pPr>
        <w:spacing w:after="0"/>
        <w:rPr>
          <w:rFonts w:eastAsia="Calibri" w:cs="Times New Roman"/>
          <w:b/>
          <w:sz w:val="20"/>
          <w:szCs w:val="20"/>
        </w:rPr>
      </w:pPr>
      <w:r w:rsidRPr="008E166C">
        <w:rPr>
          <w:rFonts w:eastAsia="Calibri" w:cs="Times New Roman"/>
          <w:b/>
          <w:sz w:val="20"/>
          <w:szCs w:val="20"/>
        </w:rPr>
        <w:t>Teknisk forvaltning</w:t>
      </w:r>
      <w:r w:rsidR="008E166C">
        <w:rPr>
          <w:rFonts w:eastAsia="Calibri" w:cs="Times New Roman"/>
          <w:b/>
          <w:sz w:val="20"/>
          <w:szCs w:val="20"/>
        </w:rPr>
        <w:t xml:space="preserve"> </w:t>
      </w:r>
      <w:r w:rsidR="008E166C" w:rsidRPr="008E166C">
        <w:rPr>
          <w:rFonts w:eastAsia="Calibri" w:cs="Times New Roman"/>
          <w:sz w:val="20"/>
          <w:szCs w:val="20"/>
        </w:rPr>
        <w:t>har et positivt avvik som følge av stor aktivitet. Særlig Byggesak og Geodata har hatt høy gebyrinngang i 2017. Overskudd fra disse virksomheten samt Arealplan settes av på tilhørende bundne selvkostfond.</w:t>
      </w:r>
    </w:p>
    <w:p w14:paraId="2BCDBD91" w14:textId="77777777" w:rsidR="008E166C" w:rsidRPr="0064074F" w:rsidRDefault="008E166C" w:rsidP="00E855CC">
      <w:pPr>
        <w:spacing w:after="0"/>
        <w:rPr>
          <w:rFonts w:eastAsia="Calibri" w:cs="Times New Roman"/>
          <w:sz w:val="20"/>
          <w:szCs w:val="20"/>
        </w:rPr>
      </w:pPr>
    </w:p>
    <w:p w14:paraId="0EEE2AA3" w14:textId="75A32971" w:rsidR="008E166C" w:rsidRPr="008E166C" w:rsidRDefault="0064074F" w:rsidP="00E855CC">
      <w:pPr>
        <w:spacing w:after="0"/>
        <w:rPr>
          <w:rFonts w:eastAsia="Calibri" w:cs="Times New Roman"/>
          <w:sz w:val="20"/>
          <w:szCs w:val="20"/>
        </w:rPr>
      </w:pPr>
      <w:r w:rsidRPr="008E166C">
        <w:rPr>
          <w:rFonts w:eastAsia="Calibri" w:cs="Times New Roman"/>
          <w:b/>
          <w:sz w:val="20"/>
          <w:szCs w:val="20"/>
        </w:rPr>
        <w:t>Teknisk drift</w:t>
      </w:r>
      <w:r w:rsidR="008E166C">
        <w:rPr>
          <w:rFonts w:eastAsia="Calibri" w:cs="Times New Roman"/>
          <w:b/>
          <w:sz w:val="20"/>
          <w:szCs w:val="20"/>
        </w:rPr>
        <w:t xml:space="preserve"> </w:t>
      </w:r>
      <w:r w:rsidR="008E166C" w:rsidRPr="008E166C">
        <w:rPr>
          <w:rFonts w:eastAsia="Calibri" w:cs="Times New Roman"/>
          <w:sz w:val="20"/>
          <w:szCs w:val="20"/>
        </w:rPr>
        <w:t>har</w:t>
      </w:r>
      <w:r w:rsidR="008E166C">
        <w:rPr>
          <w:rFonts w:eastAsia="Calibri" w:cs="Times New Roman"/>
          <w:b/>
          <w:sz w:val="20"/>
          <w:szCs w:val="20"/>
        </w:rPr>
        <w:t xml:space="preserve"> </w:t>
      </w:r>
      <w:r w:rsidR="008E166C">
        <w:rPr>
          <w:rFonts w:eastAsia="Calibri" w:cs="Times New Roman"/>
          <w:sz w:val="20"/>
          <w:szCs w:val="20"/>
        </w:rPr>
        <w:t>negativt resultat</w:t>
      </w:r>
      <w:r w:rsidR="008E166C" w:rsidRPr="008E166C">
        <w:rPr>
          <w:rFonts w:eastAsia="Calibri" w:cs="Times New Roman"/>
          <w:sz w:val="20"/>
          <w:szCs w:val="20"/>
        </w:rPr>
        <w:t xml:space="preserve"> </w:t>
      </w:r>
      <w:r w:rsidR="008E166C">
        <w:rPr>
          <w:rFonts w:eastAsia="Calibri" w:cs="Times New Roman"/>
          <w:sz w:val="20"/>
          <w:szCs w:val="20"/>
        </w:rPr>
        <w:t>og år</w:t>
      </w:r>
      <w:r w:rsidR="00DF73C2">
        <w:rPr>
          <w:rFonts w:eastAsia="Calibri" w:cs="Times New Roman"/>
          <w:sz w:val="20"/>
          <w:szCs w:val="20"/>
        </w:rPr>
        <w:t>s</w:t>
      </w:r>
      <w:r w:rsidR="008E166C">
        <w:rPr>
          <w:rFonts w:eastAsia="Calibri" w:cs="Times New Roman"/>
          <w:sz w:val="20"/>
          <w:szCs w:val="20"/>
        </w:rPr>
        <w:t xml:space="preserve">aken </w:t>
      </w:r>
      <w:r w:rsidR="00A66376">
        <w:rPr>
          <w:rFonts w:eastAsia="Calibri" w:cs="Times New Roman"/>
          <w:sz w:val="20"/>
          <w:szCs w:val="20"/>
        </w:rPr>
        <w:t xml:space="preserve">er i </w:t>
      </w:r>
      <w:r w:rsidR="008E166C" w:rsidRPr="008E166C">
        <w:rPr>
          <w:rFonts w:eastAsia="Calibri" w:cs="Times New Roman"/>
          <w:sz w:val="20"/>
          <w:szCs w:val="20"/>
        </w:rPr>
        <w:t>hovedsak av finansiell karakter</w:t>
      </w:r>
      <w:r w:rsidR="00A66376">
        <w:rPr>
          <w:rFonts w:eastAsia="Calibri" w:cs="Times New Roman"/>
          <w:sz w:val="20"/>
          <w:szCs w:val="20"/>
        </w:rPr>
        <w:t>,</w:t>
      </w:r>
      <w:r w:rsidR="008E166C" w:rsidRPr="008E166C">
        <w:rPr>
          <w:rFonts w:eastAsia="Calibri" w:cs="Times New Roman"/>
          <w:sz w:val="20"/>
          <w:szCs w:val="20"/>
        </w:rPr>
        <w:t xml:space="preserve"> og er en regnskapsteknisk konsekvens av selvkostøkonomien til vann- og avløpstjenesten. Den er grunnleggende slik at resultatet over tid skal være ± 0 og resultatet belaster ikke øvrige budsjetter i kommunen.  Utenfor selvkostøkonomien summerer  tjenestene 3300 til 3350 seg til et lite overskudd. Disse representere</w:t>
      </w:r>
      <w:r w:rsidR="00A66376">
        <w:rPr>
          <w:rFonts w:eastAsia="Calibri" w:cs="Times New Roman"/>
          <w:sz w:val="20"/>
          <w:szCs w:val="20"/>
        </w:rPr>
        <w:t>r</w:t>
      </w:r>
      <w:r w:rsidR="008E166C" w:rsidRPr="008E166C">
        <w:rPr>
          <w:rFonts w:eastAsia="Calibri" w:cs="Times New Roman"/>
          <w:sz w:val="20"/>
          <w:szCs w:val="20"/>
        </w:rPr>
        <w:t xml:space="preserve"> tilsammen tjenesten veg, park og anlegg. De underliggende negative avvikene skyldes behovsstyrte omprioriteringer av ressursinnsatsen samt mindreinntekter på parkeringsordningen, de positive avvikene kommer av høyere inntekter enn budsjettert.</w:t>
      </w:r>
    </w:p>
    <w:p w14:paraId="61E66337" w14:textId="77777777" w:rsidR="0067613D" w:rsidRDefault="0067613D" w:rsidP="00E855CC">
      <w:pPr>
        <w:spacing w:after="0"/>
        <w:rPr>
          <w:rFonts w:eastAsia="Calibri" w:cs="Times New Roman"/>
          <w:sz w:val="20"/>
          <w:szCs w:val="20"/>
        </w:rPr>
      </w:pPr>
    </w:p>
    <w:p w14:paraId="5E791111" w14:textId="77777777" w:rsidR="0064074F" w:rsidRPr="0064074F" w:rsidRDefault="0064074F" w:rsidP="00E855CC">
      <w:pPr>
        <w:spacing w:after="0"/>
        <w:rPr>
          <w:rFonts w:eastAsia="Calibri" w:cs="Times New Roman"/>
          <w:sz w:val="20"/>
          <w:szCs w:val="20"/>
        </w:rPr>
      </w:pPr>
      <w:r w:rsidRPr="0067613D">
        <w:rPr>
          <w:rFonts w:eastAsia="Calibri" w:cs="Times New Roman"/>
          <w:b/>
          <w:sz w:val="20"/>
          <w:szCs w:val="20"/>
        </w:rPr>
        <w:t>Næringsutvikling</w:t>
      </w:r>
      <w:r w:rsidR="0067613D">
        <w:rPr>
          <w:rFonts w:eastAsia="Calibri" w:cs="Times New Roman"/>
          <w:sz w:val="20"/>
          <w:szCs w:val="20"/>
        </w:rPr>
        <w:t xml:space="preserve"> har et resultat i henhold til budsjett.</w:t>
      </w:r>
    </w:p>
    <w:p w14:paraId="65909C14" w14:textId="77777777" w:rsidR="0067613D" w:rsidRDefault="0067613D" w:rsidP="00E855CC">
      <w:pPr>
        <w:spacing w:after="0"/>
        <w:rPr>
          <w:rFonts w:eastAsia="Calibri" w:cs="Times New Roman"/>
          <w:sz w:val="20"/>
          <w:szCs w:val="20"/>
        </w:rPr>
      </w:pPr>
    </w:p>
    <w:p w14:paraId="77C0A279" w14:textId="4CE534FC" w:rsidR="0064074F" w:rsidRPr="0064074F" w:rsidRDefault="0064074F" w:rsidP="00E855CC">
      <w:pPr>
        <w:spacing w:after="0"/>
        <w:rPr>
          <w:rFonts w:eastAsia="Calibri" w:cs="Times New Roman"/>
          <w:sz w:val="20"/>
          <w:szCs w:val="20"/>
        </w:rPr>
      </w:pPr>
      <w:r w:rsidRPr="0067613D">
        <w:rPr>
          <w:rFonts w:eastAsia="Calibri" w:cs="Times New Roman"/>
          <w:b/>
          <w:sz w:val="20"/>
          <w:szCs w:val="20"/>
        </w:rPr>
        <w:t>Fellesfunksjoner</w:t>
      </w:r>
      <w:r w:rsidR="0067613D" w:rsidRPr="0067613D">
        <w:rPr>
          <w:rFonts w:eastAsia="Calibri" w:cs="Times New Roman"/>
          <w:b/>
          <w:sz w:val="20"/>
          <w:szCs w:val="20"/>
        </w:rPr>
        <w:t xml:space="preserve"> </w:t>
      </w:r>
      <w:r w:rsidR="0067613D">
        <w:rPr>
          <w:rFonts w:eastAsia="Calibri" w:cs="Times New Roman"/>
          <w:sz w:val="20"/>
          <w:szCs w:val="20"/>
        </w:rPr>
        <w:t>er summen a</w:t>
      </w:r>
      <w:r w:rsidR="00A66376">
        <w:rPr>
          <w:rFonts w:eastAsia="Calibri" w:cs="Times New Roman"/>
          <w:sz w:val="20"/>
          <w:szCs w:val="20"/>
        </w:rPr>
        <w:t>v</w:t>
      </w:r>
      <w:r w:rsidR="0067613D">
        <w:rPr>
          <w:rFonts w:eastAsia="Calibri" w:cs="Times New Roman"/>
          <w:sz w:val="20"/>
          <w:szCs w:val="20"/>
        </w:rPr>
        <w:t xml:space="preserve"> alle midler i skjema 1A og de midler som ikke </w:t>
      </w:r>
      <w:r w:rsidR="00C803E4">
        <w:rPr>
          <w:rFonts w:eastAsia="Calibri" w:cs="Times New Roman"/>
          <w:sz w:val="20"/>
          <w:szCs w:val="20"/>
        </w:rPr>
        <w:t xml:space="preserve">er </w:t>
      </w:r>
      <w:r w:rsidR="0067613D">
        <w:rPr>
          <w:rFonts w:eastAsia="Calibri" w:cs="Times New Roman"/>
          <w:sz w:val="20"/>
          <w:szCs w:val="20"/>
        </w:rPr>
        <w:t>fordelt på tjenesteområder. Avviket her inneholder de avvik som er kommentert under skjema 1A. De øvrige pos</w:t>
      </w:r>
      <w:r w:rsidR="00C803E4">
        <w:rPr>
          <w:rFonts w:eastAsia="Calibri" w:cs="Times New Roman"/>
          <w:sz w:val="20"/>
          <w:szCs w:val="20"/>
        </w:rPr>
        <w:t>i</w:t>
      </w:r>
      <w:r w:rsidR="0067613D">
        <w:rPr>
          <w:rFonts w:eastAsia="Calibri" w:cs="Times New Roman"/>
          <w:sz w:val="20"/>
          <w:szCs w:val="20"/>
        </w:rPr>
        <w:t>tive avvikene ligger i ubrukte midler til lønnsoppgjør og pensjon</w:t>
      </w:r>
      <w:r w:rsidR="00C803E4">
        <w:rPr>
          <w:rFonts w:eastAsia="Calibri" w:cs="Times New Roman"/>
          <w:sz w:val="20"/>
          <w:szCs w:val="20"/>
        </w:rPr>
        <w:t xml:space="preserve"> på</w:t>
      </w:r>
      <w:r w:rsidR="008E166C">
        <w:rPr>
          <w:rFonts w:eastAsia="Calibri" w:cs="Times New Roman"/>
          <w:sz w:val="20"/>
          <w:szCs w:val="20"/>
        </w:rPr>
        <w:t xml:space="preserve"> 7,6 millioner kroner og andre fellesutgifter</w:t>
      </w:r>
      <w:r w:rsidR="0067613D">
        <w:rPr>
          <w:rFonts w:eastAsia="Calibri" w:cs="Times New Roman"/>
          <w:sz w:val="20"/>
          <w:szCs w:val="20"/>
        </w:rPr>
        <w:t xml:space="preserve">. </w:t>
      </w:r>
    </w:p>
    <w:p w14:paraId="3425FBC9" w14:textId="77777777" w:rsidR="0067613D" w:rsidRDefault="0067613D" w:rsidP="00E855CC">
      <w:pPr>
        <w:spacing w:after="0"/>
        <w:rPr>
          <w:rFonts w:eastAsia="Calibri" w:cs="Times New Roman"/>
          <w:sz w:val="20"/>
          <w:szCs w:val="20"/>
        </w:rPr>
      </w:pPr>
    </w:p>
    <w:p w14:paraId="3039235D" w14:textId="77777777" w:rsidR="000F7C2B" w:rsidRPr="00983DD1" w:rsidRDefault="0064074F" w:rsidP="00E855CC">
      <w:pPr>
        <w:spacing w:after="0"/>
        <w:rPr>
          <w:rFonts w:eastAsia="Calibri" w:cs="Times New Roman"/>
          <w:sz w:val="20"/>
          <w:szCs w:val="20"/>
        </w:rPr>
      </w:pPr>
      <w:r w:rsidRPr="0067613D">
        <w:rPr>
          <w:rFonts w:eastAsia="Calibri" w:cs="Times New Roman"/>
          <w:b/>
          <w:sz w:val="20"/>
          <w:szCs w:val="20"/>
        </w:rPr>
        <w:t>Interne servicefunk</w:t>
      </w:r>
      <w:r w:rsidR="0067613D" w:rsidRPr="0067613D">
        <w:rPr>
          <w:rFonts w:eastAsia="Calibri" w:cs="Times New Roman"/>
          <w:b/>
          <w:sz w:val="20"/>
          <w:szCs w:val="20"/>
        </w:rPr>
        <w:t>sjoner</w:t>
      </w:r>
      <w:r w:rsidRPr="0064074F">
        <w:rPr>
          <w:rFonts w:eastAsia="Calibri" w:cs="Times New Roman"/>
          <w:sz w:val="20"/>
          <w:szCs w:val="20"/>
        </w:rPr>
        <w:t xml:space="preserve"> </w:t>
      </w:r>
      <w:r w:rsidRPr="002D3E20">
        <w:rPr>
          <w:rFonts w:eastAsia="Calibri" w:cs="Times New Roman"/>
          <w:b/>
          <w:sz w:val="20"/>
          <w:szCs w:val="20"/>
        </w:rPr>
        <w:t>(fordeles)</w:t>
      </w:r>
      <w:r w:rsidR="0067613D">
        <w:rPr>
          <w:rFonts w:eastAsia="Calibri" w:cs="Times New Roman"/>
          <w:sz w:val="20"/>
          <w:szCs w:val="20"/>
        </w:rPr>
        <w:t xml:space="preserve"> er fordelt ut på sektorene og går i null. Opprinnelig budsjett var på 77,8 millioner og er gjennom året blitt fordelt ut på de øvrige tjenesteområdene. Justeringene går i balanse, men er ikke i samsvar med faktisk forbruk på de forskjellige tjenesteområdene.</w:t>
      </w:r>
    </w:p>
    <w:p w14:paraId="1B0E7C5B" w14:textId="77777777" w:rsidR="003406A8" w:rsidRPr="00983DD1" w:rsidRDefault="003406A8" w:rsidP="003406A8">
      <w:pPr>
        <w:pStyle w:val="Overskrift2"/>
        <w:rPr>
          <w:rFonts w:asciiTheme="minorHAnsi" w:hAnsiTheme="minorHAnsi"/>
        </w:rPr>
      </w:pPr>
      <w:bookmarkStart w:id="13" w:name="_Toc387931619"/>
      <w:bookmarkStart w:id="14" w:name="_Toc447268165"/>
      <w:bookmarkStart w:id="15" w:name="_Toc478509021"/>
      <w:bookmarkStart w:id="16" w:name="_Toc510599560"/>
      <w:r w:rsidRPr="00983DD1">
        <w:rPr>
          <w:rFonts w:asciiTheme="minorHAnsi" w:hAnsiTheme="minorHAnsi"/>
        </w:rPr>
        <w:lastRenderedPageBreak/>
        <w:t>Hovedtrekk i den økonomiske utviklingen</w:t>
      </w:r>
      <w:bookmarkEnd w:id="13"/>
      <w:bookmarkEnd w:id="14"/>
      <w:bookmarkEnd w:id="15"/>
      <w:bookmarkEnd w:id="16"/>
    </w:p>
    <w:p w14:paraId="15C5732C" w14:textId="77777777" w:rsidR="00850D35" w:rsidRPr="00B676B6" w:rsidRDefault="00850D35" w:rsidP="002E1CEC">
      <w:pPr>
        <w:spacing w:after="0"/>
        <w:rPr>
          <w:b/>
          <w:bCs/>
          <w:sz w:val="20"/>
        </w:rPr>
      </w:pPr>
      <w:r w:rsidRPr="00B676B6">
        <w:rPr>
          <w:sz w:val="20"/>
        </w:rPr>
        <w:t>I det følgende presenteres utvalgte nøkkeltall som beskriver kommunens økonomiske s</w:t>
      </w:r>
      <w:r w:rsidR="006604C6" w:rsidRPr="00B676B6">
        <w:rPr>
          <w:sz w:val="20"/>
        </w:rPr>
        <w:t xml:space="preserve">tilling </w:t>
      </w:r>
      <w:r w:rsidRPr="00B676B6">
        <w:rPr>
          <w:sz w:val="20"/>
        </w:rPr>
        <w:t>og utvikling over tid. I flere av grafene sammenlignes Elverum kommune med KOSTRA-gruppe 7 og 13. Elverum kommune var i gruppe 7 frem til 2014, men er nå i KOSTRA-gruppe 13 etter at kommunen passerte 20 000 innbyggere. En slik fremstilling gir oss et bilde av den økonomiske situasjonen i sammenlignbare kommuner.</w:t>
      </w:r>
    </w:p>
    <w:p w14:paraId="52E016BB" w14:textId="77777777" w:rsidR="00850D35" w:rsidRPr="00B676B6" w:rsidRDefault="00850D35" w:rsidP="002E1CEC">
      <w:pPr>
        <w:pStyle w:val="Overskrift1"/>
        <w:spacing w:before="0" w:after="0"/>
        <w:rPr>
          <w:rFonts w:asciiTheme="minorHAnsi" w:eastAsia="Calibri" w:hAnsiTheme="minorHAnsi" w:cs="Calibri"/>
          <w:b w:val="0"/>
          <w:color w:val="000000"/>
          <w:sz w:val="20"/>
        </w:rPr>
      </w:pPr>
    </w:p>
    <w:p w14:paraId="79D4E32A" w14:textId="77777777" w:rsidR="00850D35" w:rsidRPr="00B676B6" w:rsidRDefault="00850D35" w:rsidP="002E1CEC">
      <w:pPr>
        <w:spacing w:after="0"/>
        <w:rPr>
          <w:b/>
          <w:sz w:val="20"/>
        </w:rPr>
      </w:pPr>
      <w:r w:rsidRPr="00B676B6">
        <w:rPr>
          <w:b/>
          <w:sz w:val="20"/>
        </w:rPr>
        <w:t>Netto driftsresultat i prosent av brutto driftsinntekter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4A0" w:firstRow="1" w:lastRow="0" w:firstColumn="1" w:lastColumn="0" w:noHBand="0" w:noVBand="1"/>
      </w:tblPr>
      <w:tblGrid>
        <w:gridCol w:w="9923"/>
      </w:tblGrid>
      <w:tr w:rsidR="00850D35" w:rsidRPr="00E51FEB" w14:paraId="616634DE" w14:textId="77777777" w:rsidTr="00D448A4">
        <w:tc>
          <w:tcPr>
            <w:tcW w:w="0" w:type="auto"/>
            <w:tcBorders>
              <w:top w:val="nil"/>
              <w:left w:val="nil"/>
              <w:bottom w:val="nil"/>
              <w:right w:val="nil"/>
            </w:tcBorders>
          </w:tcPr>
          <w:p w14:paraId="771BBD49" w14:textId="77777777" w:rsidR="00850D35" w:rsidRPr="00E51FEB" w:rsidRDefault="00B676B6" w:rsidP="002E1CEC">
            <w:pPr>
              <w:spacing w:after="0"/>
              <w:rPr>
                <w:rFonts w:eastAsia="Calibri" w:cs="Calibri"/>
                <w:i/>
                <w:color w:val="000000"/>
                <w:sz w:val="18"/>
              </w:rPr>
            </w:pPr>
            <w:r w:rsidRPr="00E51FEB">
              <w:rPr>
                <w:rFonts w:eastAsia="Calibri" w:cs="Calibri"/>
                <w:i/>
                <w:noProof/>
                <w:color w:val="000000"/>
                <w:sz w:val="18"/>
                <w:lang w:eastAsia="nb-NO"/>
              </w:rPr>
              <w:drawing>
                <wp:anchor distT="0" distB="0" distL="114300" distR="114300" simplePos="0" relativeHeight="251720704" behindDoc="0" locked="0" layoutInCell="1" allowOverlap="1" wp14:anchorId="299F61BA" wp14:editId="6274F1D6">
                  <wp:simplePos x="0" y="0"/>
                  <wp:positionH relativeFrom="column">
                    <wp:posOffset>9525</wp:posOffset>
                  </wp:positionH>
                  <wp:positionV relativeFrom="paragraph">
                    <wp:posOffset>240030</wp:posOffset>
                  </wp:positionV>
                  <wp:extent cx="3514725" cy="2667000"/>
                  <wp:effectExtent l="0" t="0" r="9525" b="0"/>
                  <wp:wrapTopAndBottom/>
                  <wp:docPr id="100004" name="Bilde 100004"/>
                  <wp:cNvGraphicFramePr/>
                  <a:graphic xmlns:a="http://schemas.openxmlformats.org/drawingml/2006/main">
                    <a:graphicData uri="http://schemas.openxmlformats.org/drawingml/2006/picture">
                      <pic:pic xmlns:pic="http://schemas.openxmlformats.org/drawingml/2006/picture">
                        <pic:nvPicPr>
                          <pic:cNvPr id="1609095277" name=""/>
                          <pic:cNvPicPr/>
                        </pic:nvPicPr>
                        <pic:blipFill>
                          <a:blip r:embed="rId16"/>
                          <a:stretch>
                            <a:fillRect/>
                          </a:stretch>
                        </pic:blipFill>
                        <pic:spPr>
                          <a:xfrm>
                            <a:off x="0" y="0"/>
                            <a:ext cx="3514725" cy="2667000"/>
                          </a:xfrm>
                          <a:prstGeom prst="rect">
                            <a:avLst/>
                          </a:prstGeom>
                        </pic:spPr>
                      </pic:pic>
                    </a:graphicData>
                  </a:graphic>
                  <wp14:sizeRelH relativeFrom="margin">
                    <wp14:pctWidth>0</wp14:pctWidth>
                  </wp14:sizeRelH>
                  <wp14:sizeRelV relativeFrom="margin">
                    <wp14:pctHeight>0</wp14:pctHeight>
                  </wp14:sizeRelV>
                </wp:anchor>
              </w:drawing>
            </w:r>
          </w:p>
          <w:tbl>
            <w:tblPr>
              <w:tblW w:w="3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4A0" w:firstRow="1" w:lastRow="0" w:firstColumn="1" w:lastColumn="0" w:noHBand="0" w:noVBand="1"/>
            </w:tblPr>
            <w:tblGrid>
              <w:gridCol w:w="2505"/>
              <w:gridCol w:w="1093"/>
              <w:gridCol w:w="980"/>
              <w:gridCol w:w="980"/>
              <w:gridCol w:w="990"/>
            </w:tblGrid>
            <w:tr w:rsidR="00850D35" w:rsidRPr="00E51FEB" w14:paraId="58F8C87F" w14:textId="77777777" w:rsidTr="00D448A4">
              <w:trPr>
                <w:tblHeader/>
              </w:trPr>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7E39A39C" w14:textId="77777777" w:rsidR="00850D35" w:rsidRPr="00E51FEB" w:rsidRDefault="00850D35" w:rsidP="002E1CEC">
                  <w:pPr>
                    <w:spacing w:after="0"/>
                    <w:rPr>
                      <w:rFonts w:eastAsia="Calibri" w:cs="Calibri"/>
                      <w:b/>
                      <w:i/>
                      <w:color w:val="000000"/>
                      <w:sz w:val="16"/>
                    </w:rPr>
                  </w:pPr>
                  <w:r w:rsidRPr="00E51FEB">
                    <w:rPr>
                      <w:rFonts w:eastAsia="Calibri" w:cs="Calibri"/>
                      <w:b/>
                      <w:i/>
                      <w:color w:val="000000"/>
                      <w:sz w:val="16"/>
                    </w:rPr>
                    <w:t xml:space="preserve"> </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04468EE3" w14:textId="77777777" w:rsidR="00850D35" w:rsidRPr="00E51FEB" w:rsidRDefault="00850D35" w:rsidP="002E1CEC">
                  <w:pPr>
                    <w:spacing w:after="0"/>
                    <w:jc w:val="right"/>
                    <w:rPr>
                      <w:rFonts w:eastAsia="Calibri" w:cs="Calibri"/>
                      <w:b/>
                      <w:i/>
                      <w:color w:val="000000"/>
                      <w:sz w:val="16"/>
                    </w:rPr>
                  </w:pPr>
                  <w:r w:rsidRPr="00E51FEB">
                    <w:rPr>
                      <w:rFonts w:eastAsia="Calibri" w:cs="Calibri"/>
                      <w:b/>
                      <w:i/>
                      <w:color w:val="000000"/>
                      <w:sz w:val="16"/>
                    </w:rPr>
                    <w:t>2014</w:t>
                  </w:r>
                </w:p>
              </w:tc>
              <w:tc>
                <w:tcPr>
                  <w:tcW w:w="748" w:type="pct"/>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21E44DA5" w14:textId="77777777" w:rsidR="00850D35" w:rsidRPr="00E51FEB" w:rsidRDefault="00850D35" w:rsidP="002E1CEC">
                  <w:pPr>
                    <w:spacing w:after="0"/>
                    <w:jc w:val="right"/>
                    <w:rPr>
                      <w:rFonts w:eastAsia="Calibri" w:cs="Calibri"/>
                      <w:b/>
                      <w:i/>
                      <w:color w:val="000000"/>
                      <w:sz w:val="16"/>
                    </w:rPr>
                  </w:pPr>
                  <w:r w:rsidRPr="00E51FEB">
                    <w:rPr>
                      <w:rFonts w:eastAsia="Calibri" w:cs="Calibri"/>
                      <w:b/>
                      <w:i/>
                      <w:color w:val="000000"/>
                      <w:sz w:val="16"/>
                    </w:rPr>
                    <w:t>2015</w:t>
                  </w:r>
                </w:p>
              </w:tc>
              <w:tc>
                <w:tcPr>
                  <w:tcW w:w="748" w:type="pct"/>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4E8368BD" w14:textId="77777777" w:rsidR="00850D35" w:rsidRPr="00E51FEB" w:rsidRDefault="00850D35" w:rsidP="002E1CEC">
                  <w:pPr>
                    <w:spacing w:after="0"/>
                    <w:jc w:val="right"/>
                    <w:rPr>
                      <w:rFonts w:eastAsia="Calibri" w:cs="Calibri"/>
                      <w:b/>
                      <w:i/>
                      <w:color w:val="000000"/>
                      <w:sz w:val="16"/>
                    </w:rPr>
                  </w:pPr>
                  <w:r w:rsidRPr="00E51FEB">
                    <w:rPr>
                      <w:rFonts w:eastAsia="Calibri" w:cs="Calibri"/>
                      <w:b/>
                      <w:i/>
                      <w:color w:val="000000"/>
                      <w:sz w:val="16"/>
                    </w:rPr>
                    <w:t>2016</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22560489" w14:textId="77777777" w:rsidR="00850D35" w:rsidRPr="00E51FEB" w:rsidRDefault="00850D35" w:rsidP="002E1CEC">
                  <w:pPr>
                    <w:spacing w:after="0"/>
                    <w:jc w:val="right"/>
                    <w:rPr>
                      <w:rFonts w:eastAsia="Calibri" w:cs="Calibri"/>
                      <w:b/>
                      <w:i/>
                      <w:color w:val="000000"/>
                      <w:sz w:val="16"/>
                    </w:rPr>
                  </w:pPr>
                  <w:r w:rsidRPr="00E51FEB">
                    <w:rPr>
                      <w:rFonts w:eastAsia="Calibri" w:cs="Calibri"/>
                      <w:b/>
                      <w:i/>
                      <w:color w:val="000000"/>
                      <w:sz w:val="16"/>
                    </w:rPr>
                    <w:t>2017</w:t>
                  </w:r>
                </w:p>
              </w:tc>
            </w:tr>
            <w:tr w:rsidR="00850D35" w:rsidRPr="00E51FEB" w14:paraId="1ED1B358" w14:textId="77777777" w:rsidTr="00D448A4">
              <w:tc>
                <w:tcPr>
                  <w:tcW w:w="0" w:type="auto"/>
                  <w:tcBorders>
                    <w:top w:val="single" w:sz="8" w:space="0" w:color="808080"/>
                    <w:left w:val="none" w:sz="0" w:space="0" w:color="808080"/>
                    <w:bottom w:val="single" w:sz="8" w:space="0" w:color="808080"/>
                    <w:right w:val="single" w:sz="8" w:space="0" w:color="808080"/>
                  </w:tcBorders>
                  <w:shd w:val="clear" w:color="auto" w:fill="F2F2F2"/>
                  <w:tcMar>
                    <w:left w:w="60" w:type="dxa"/>
                    <w:right w:w="60" w:type="dxa"/>
                  </w:tcMar>
                </w:tcPr>
                <w:p w14:paraId="5B3089F9" w14:textId="77777777" w:rsidR="00850D35" w:rsidRPr="00E51FEB" w:rsidRDefault="00850D35" w:rsidP="002E1CEC">
                  <w:pPr>
                    <w:spacing w:after="0"/>
                    <w:rPr>
                      <w:rFonts w:eastAsia="Calibri" w:cs="Calibri"/>
                      <w:i/>
                      <w:color w:val="000000"/>
                      <w:sz w:val="16"/>
                    </w:rPr>
                  </w:pPr>
                  <w:r w:rsidRPr="00E51FEB">
                    <w:rPr>
                      <w:rFonts w:eastAsia="Calibri" w:cs="Calibri"/>
                      <w:i/>
                      <w:color w:val="000000"/>
                      <w:sz w:val="16"/>
                    </w:rPr>
                    <w:t>Elverum</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702A0D7D" w14:textId="77777777" w:rsidR="00850D35" w:rsidRPr="00E51FEB" w:rsidRDefault="00850D35" w:rsidP="002E1CEC">
                  <w:pPr>
                    <w:spacing w:after="0"/>
                    <w:jc w:val="right"/>
                    <w:rPr>
                      <w:rFonts w:eastAsia="Calibri" w:cs="Calibri"/>
                      <w:i/>
                      <w:color w:val="000000"/>
                      <w:sz w:val="16"/>
                    </w:rPr>
                  </w:pPr>
                  <w:r w:rsidRPr="00E51FEB">
                    <w:rPr>
                      <w:rFonts w:eastAsia="Calibri" w:cs="Calibri"/>
                      <w:i/>
                      <w:color w:val="000000"/>
                      <w:sz w:val="16"/>
                    </w:rPr>
                    <w:t>-2,6 %</w:t>
                  </w:r>
                </w:p>
              </w:tc>
              <w:tc>
                <w:tcPr>
                  <w:tcW w:w="748" w:type="pct"/>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1854742A" w14:textId="77777777" w:rsidR="00850D35" w:rsidRPr="00E51FEB" w:rsidRDefault="00850D35" w:rsidP="002E1CEC">
                  <w:pPr>
                    <w:spacing w:after="0"/>
                    <w:jc w:val="right"/>
                    <w:rPr>
                      <w:rFonts w:eastAsia="Calibri" w:cs="Calibri"/>
                      <w:i/>
                      <w:color w:val="000000"/>
                      <w:sz w:val="16"/>
                    </w:rPr>
                  </w:pPr>
                  <w:r w:rsidRPr="00E51FEB">
                    <w:rPr>
                      <w:rFonts w:eastAsia="Calibri" w:cs="Calibri"/>
                      <w:i/>
                      <w:color w:val="000000"/>
                      <w:sz w:val="16"/>
                    </w:rPr>
                    <w:t>1,9 %</w:t>
                  </w:r>
                </w:p>
              </w:tc>
              <w:tc>
                <w:tcPr>
                  <w:tcW w:w="748" w:type="pct"/>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7AF93D8E" w14:textId="77777777" w:rsidR="00850D35" w:rsidRPr="00E51FEB" w:rsidRDefault="00850D35" w:rsidP="002E1CEC">
                  <w:pPr>
                    <w:spacing w:after="0"/>
                    <w:jc w:val="right"/>
                    <w:rPr>
                      <w:rFonts w:eastAsia="Calibri" w:cs="Calibri"/>
                      <w:i/>
                      <w:color w:val="000000"/>
                      <w:sz w:val="16"/>
                    </w:rPr>
                  </w:pPr>
                  <w:r w:rsidRPr="00E51FEB">
                    <w:rPr>
                      <w:rFonts w:eastAsia="Calibri" w:cs="Calibri"/>
                      <w:i/>
                      <w:color w:val="000000"/>
                      <w:sz w:val="16"/>
                    </w:rPr>
                    <w:t>2,5 %</w:t>
                  </w:r>
                </w:p>
              </w:tc>
              <w:tc>
                <w:tcPr>
                  <w:tcW w:w="0" w:type="auto"/>
                  <w:tcBorders>
                    <w:top w:val="single" w:sz="8" w:space="0" w:color="808080"/>
                    <w:left w:val="single" w:sz="8" w:space="0" w:color="808080"/>
                    <w:bottom w:val="single" w:sz="8" w:space="0" w:color="808080"/>
                    <w:right w:val="none" w:sz="0" w:space="0" w:color="808080"/>
                  </w:tcBorders>
                  <w:shd w:val="clear" w:color="auto" w:fill="F2F2F2"/>
                  <w:tcMar>
                    <w:left w:w="60" w:type="dxa"/>
                    <w:right w:w="60" w:type="dxa"/>
                  </w:tcMar>
                </w:tcPr>
                <w:p w14:paraId="46BB69AC" w14:textId="77777777" w:rsidR="00850D35" w:rsidRPr="00E51FEB" w:rsidRDefault="00850D35" w:rsidP="002E1CEC">
                  <w:pPr>
                    <w:spacing w:after="0"/>
                    <w:jc w:val="right"/>
                    <w:rPr>
                      <w:rFonts w:eastAsia="Calibri" w:cs="Calibri"/>
                      <w:i/>
                      <w:color w:val="000000"/>
                      <w:sz w:val="16"/>
                    </w:rPr>
                  </w:pPr>
                  <w:r w:rsidRPr="00E51FEB">
                    <w:rPr>
                      <w:rFonts w:eastAsia="Calibri" w:cs="Calibri"/>
                      <w:i/>
                      <w:color w:val="000000"/>
                      <w:sz w:val="16"/>
                    </w:rPr>
                    <w:t>1,0 %</w:t>
                  </w:r>
                </w:p>
              </w:tc>
            </w:tr>
            <w:tr w:rsidR="00850D35" w:rsidRPr="00E51FEB" w14:paraId="6699E87B" w14:textId="77777777" w:rsidTr="00D448A4">
              <w:tc>
                <w:tcPr>
                  <w:tcW w:w="0" w:type="auto"/>
                  <w:tcBorders>
                    <w:top w:val="single" w:sz="8" w:space="0" w:color="808080"/>
                    <w:left w:val="none" w:sz="0" w:space="0" w:color="808080"/>
                    <w:bottom w:val="single" w:sz="8" w:space="0" w:color="808080"/>
                    <w:right w:val="single" w:sz="8" w:space="0" w:color="808080"/>
                  </w:tcBorders>
                  <w:shd w:val="clear" w:color="auto" w:fill="FFFFFF"/>
                  <w:tcMar>
                    <w:left w:w="60" w:type="dxa"/>
                    <w:right w:w="60" w:type="dxa"/>
                  </w:tcMar>
                </w:tcPr>
                <w:p w14:paraId="6DD9F1DC" w14:textId="77777777" w:rsidR="00850D35" w:rsidRPr="00E51FEB" w:rsidRDefault="00850D35" w:rsidP="002E1CEC">
                  <w:pPr>
                    <w:spacing w:after="0"/>
                    <w:rPr>
                      <w:rFonts w:eastAsia="Calibri" w:cs="Calibri"/>
                      <w:i/>
                      <w:color w:val="000000"/>
                      <w:sz w:val="16"/>
                    </w:rPr>
                  </w:pPr>
                  <w:r w:rsidRPr="00E51FEB">
                    <w:rPr>
                      <w:rFonts w:eastAsia="Calibri" w:cs="Calibri"/>
                      <w:i/>
                      <w:color w:val="000000"/>
                      <w:sz w:val="16"/>
                    </w:rPr>
                    <w:t>Kostragruppe 07</w:t>
                  </w:r>
                </w:p>
              </w:tc>
              <w:tc>
                <w:tcPr>
                  <w:tcW w:w="0" w:type="auto"/>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5D207C48" w14:textId="77777777" w:rsidR="00850D35" w:rsidRPr="00E51FEB" w:rsidRDefault="00850D35" w:rsidP="002E1CEC">
                  <w:pPr>
                    <w:spacing w:after="0"/>
                    <w:jc w:val="right"/>
                    <w:rPr>
                      <w:rFonts w:eastAsia="Calibri" w:cs="Calibri"/>
                      <w:i/>
                      <w:color w:val="000000"/>
                      <w:sz w:val="16"/>
                    </w:rPr>
                  </w:pPr>
                  <w:r w:rsidRPr="00E51FEB">
                    <w:rPr>
                      <w:rFonts w:eastAsia="Calibri" w:cs="Calibri"/>
                      <w:i/>
                      <w:color w:val="000000"/>
                      <w:sz w:val="16"/>
                    </w:rPr>
                    <w:t>1,1 %</w:t>
                  </w:r>
                </w:p>
              </w:tc>
              <w:tc>
                <w:tcPr>
                  <w:tcW w:w="748" w:type="pct"/>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424CBDA2" w14:textId="77777777" w:rsidR="00850D35" w:rsidRPr="00E51FEB" w:rsidRDefault="00850D35" w:rsidP="002E1CEC">
                  <w:pPr>
                    <w:spacing w:after="0"/>
                    <w:jc w:val="right"/>
                    <w:rPr>
                      <w:rFonts w:eastAsia="Calibri" w:cs="Calibri"/>
                      <w:i/>
                      <w:color w:val="000000"/>
                      <w:sz w:val="16"/>
                    </w:rPr>
                  </w:pPr>
                  <w:r w:rsidRPr="00E51FEB">
                    <w:rPr>
                      <w:rFonts w:eastAsia="Calibri" w:cs="Calibri"/>
                      <w:i/>
                      <w:color w:val="000000"/>
                      <w:sz w:val="16"/>
                    </w:rPr>
                    <w:t>3,4 %</w:t>
                  </w:r>
                </w:p>
              </w:tc>
              <w:tc>
                <w:tcPr>
                  <w:tcW w:w="748" w:type="pct"/>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1513C3C6" w14:textId="77777777" w:rsidR="00850D35" w:rsidRPr="00E51FEB" w:rsidRDefault="00850D35" w:rsidP="002E1CEC">
                  <w:pPr>
                    <w:spacing w:after="0"/>
                    <w:jc w:val="right"/>
                    <w:rPr>
                      <w:rFonts w:eastAsia="Calibri" w:cs="Calibri"/>
                      <w:i/>
                      <w:color w:val="000000"/>
                      <w:sz w:val="16"/>
                    </w:rPr>
                  </w:pPr>
                  <w:r w:rsidRPr="00E51FEB">
                    <w:rPr>
                      <w:rFonts w:eastAsia="Calibri" w:cs="Calibri"/>
                      <w:i/>
                      <w:color w:val="000000"/>
                      <w:sz w:val="16"/>
                    </w:rPr>
                    <w:t>4,2 %</w:t>
                  </w:r>
                </w:p>
              </w:tc>
              <w:tc>
                <w:tcPr>
                  <w:tcW w:w="0" w:type="auto"/>
                  <w:tcBorders>
                    <w:top w:val="single" w:sz="8" w:space="0" w:color="808080"/>
                    <w:left w:val="single" w:sz="8" w:space="0" w:color="808080"/>
                    <w:bottom w:val="single" w:sz="8" w:space="0" w:color="808080"/>
                    <w:right w:val="none" w:sz="0" w:space="0" w:color="808080"/>
                  </w:tcBorders>
                  <w:shd w:val="clear" w:color="auto" w:fill="FFFFFF"/>
                  <w:tcMar>
                    <w:left w:w="60" w:type="dxa"/>
                    <w:right w:w="60" w:type="dxa"/>
                  </w:tcMar>
                </w:tcPr>
                <w:p w14:paraId="324A4731" w14:textId="77777777" w:rsidR="00850D35" w:rsidRPr="00E51FEB" w:rsidRDefault="00850D35" w:rsidP="002E1CEC">
                  <w:pPr>
                    <w:spacing w:after="0"/>
                    <w:jc w:val="right"/>
                    <w:rPr>
                      <w:rFonts w:eastAsia="Calibri" w:cs="Calibri"/>
                      <w:i/>
                      <w:color w:val="000000"/>
                      <w:sz w:val="16"/>
                    </w:rPr>
                  </w:pPr>
                  <w:r w:rsidRPr="00E51FEB">
                    <w:rPr>
                      <w:rFonts w:eastAsia="Calibri" w:cs="Calibri"/>
                      <w:i/>
                      <w:color w:val="000000"/>
                      <w:sz w:val="16"/>
                    </w:rPr>
                    <w:t>2,6 %</w:t>
                  </w:r>
                </w:p>
              </w:tc>
            </w:tr>
            <w:tr w:rsidR="00850D35" w:rsidRPr="00E51FEB" w14:paraId="6A880AB6" w14:textId="77777777" w:rsidTr="00D448A4">
              <w:tc>
                <w:tcPr>
                  <w:tcW w:w="0" w:type="auto"/>
                  <w:tcBorders>
                    <w:top w:val="single" w:sz="8" w:space="0" w:color="808080"/>
                    <w:left w:val="none" w:sz="0" w:space="0" w:color="808080"/>
                    <w:bottom w:val="single" w:sz="8" w:space="0" w:color="808080"/>
                    <w:right w:val="single" w:sz="8" w:space="0" w:color="808080"/>
                  </w:tcBorders>
                  <w:shd w:val="clear" w:color="auto" w:fill="F2F2F2"/>
                  <w:tcMar>
                    <w:left w:w="60" w:type="dxa"/>
                    <w:right w:w="60" w:type="dxa"/>
                  </w:tcMar>
                </w:tcPr>
                <w:p w14:paraId="3978B40A" w14:textId="77777777" w:rsidR="00850D35" w:rsidRPr="00E51FEB" w:rsidRDefault="00850D35" w:rsidP="002E1CEC">
                  <w:pPr>
                    <w:spacing w:after="0"/>
                    <w:rPr>
                      <w:rFonts w:eastAsia="Calibri" w:cs="Calibri"/>
                      <w:i/>
                      <w:color w:val="000000"/>
                      <w:sz w:val="16"/>
                    </w:rPr>
                  </w:pPr>
                  <w:r w:rsidRPr="00E51FEB">
                    <w:rPr>
                      <w:rFonts w:eastAsia="Calibri" w:cs="Calibri"/>
                      <w:i/>
                      <w:color w:val="000000"/>
                      <w:sz w:val="16"/>
                    </w:rPr>
                    <w:t>Kostragruppe 13</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669FB90D" w14:textId="77777777" w:rsidR="00850D35" w:rsidRPr="00E51FEB" w:rsidRDefault="00850D35" w:rsidP="002E1CEC">
                  <w:pPr>
                    <w:spacing w:after="0"/>
                    <w:jc w:val="right"/>
                    <w:rPr>
                      <w:rFonts w:eastAsia="Calibri" w:cs="Calibri"/>
                      <w:i/>
                      <w:color w:val="000000"/>
                      <w:sz w:val="16"/>
                    </w:rPr>
                  </w:pPr>
                  <w:r w:rsidRPr="00E51FEB">
                    <w:rPr>
                      <w:rFonts w:eastAsia="Calibri" w:cs="Calibri"/>
                      <w:i/>
                      <w:color w:val="000000"/>
                      <w:sz w:val="16"/>
                    </w:rPr>
                    <w:t>0,9 %</w:t>
                  </w:r>
                </w:p>
              </w:tc>
              <w:tc>
                <w:tcPr>
                  <w:tcW w:w="748" w:type="pct"/>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188B0443" w14:textId="77777777" w:rsidR="00850D35" w:rsidRPr="00E51FEB" w:rsidRDefault="00850D35" w:rsidP="002E1CEC">
                  <w:pPr>
                    <w:spacing w:after="0"/>
                    <w:jc w:val="right"/>
                    <w:rPr>
                      <w:rFonts w:eastAsia="Calibri" w:cs="Calibri"/>
                      <w:i/>
                      <w:color w:val="000000"/>
                      <w:sz w:val="16"/>
                    </w:rPr>
                  </w:pPr>
                  <w:r w:rsidRPr="00E51FEB">
                    <w:rPr>
                      <w:rFonts w:eastAsia="Calibri" w:cs="Calibri"/>
                      <w:i/>
                      <w:color w:val="000000"/>
                      <w:sz w:val="16"/>
                    </w:rPr>
                    <w:t>2,6 %</w:t>
                  </w:r>
                </w:p>
              </w:tc>
              <w:tc>
                <w:tcPr>
                  <w:tcW w:w="748" w:type="pct"/>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282F3E55" w14:textId="77777777" w:rsidR="00850D35" w:rsidRPr="00E51FEB" w:rsidRDefault="00850D35" w:rsidP="002E1CEC">
                  <w:pPr>
                    <w:spacing w:after="0"/>
                    <w:jc w:val="right"/>
                    <w:rPr>
                      <w:rFonts w:eastAsia="Calibri" w:cs="Calibri"/>
                      <w:i/>
                      <w:color w:val="000000"/>
                      <w:sz w:val="16"/>
                    </w:rPr>
                  </w:pPr>
                  <w:r w:rsidRPr="00E51FEB">
                    <w:rPr>
                      <w:rFonts w:eastAsia="Calibri" w:cs="Calibri"/>
                      <w:i/>
                      <w:color w:val="000000"/>
                      <w:sz w:val="16"/>
                    </w:rPr>
                    <w:t>4,0 %</w:t>
                  </w:r>
                </w:p>
              </w:tc>
              <w:tc>
                <w:tcPr>
                  <w:tcW w:w="0" w:type="auto"/>
                  <w:tcBorders>
                    <w:top w:val="single" w:sz="8" w:space="0" w:color="808080"/>
                    <w:left w:val="single" w:sz="8" w:space="0" w:color="808080"/>
                    <w:bottom w:val="single" w:sz="8" w:space="0" w:color="808080"/>
                    <w:right w:val="none" w:sz="0" w:space="0" w:color="808080"/>
                  </w:tcBorders>
                  <w:shd w:val="clear" w:color="auto" w:fill="F2F2F2"/>
                  <w:tcMar>
                    <w:left w:w="60" w:type="dxa"/>
                    <w:right w:w="60" w:type="dxa"/>
                  </w:tcMar>
                </w:tcPr>
                <w:p w14:paraId="3776FB00" w14:textId="77777777" w:rsidR="00850D35" w:rsidRPr="00E51FEB" w:rsidRDefault="00850D35" w:rsidP="002E1CEC">
                  <w:pPr>
                    <w:spacing w:after="0"/>
                    <w:jc w:val="right"/>
                    <w:rPr>
                      <w:rFonts w:eastAsia="Calibri" w:cs="Calibri"/>
                      <w:i/>
                      <w:color w:val="000000"/>
                      <w:sz w:val="16"/>
                    </w:rPr>
                  </w:pPr>
                  <w:r w:rsidRPr="00E51FEB">
                    <w:rPr>
                      <w:rFonts w:eastAsia="Calibri" w:cs="Calibri"/>
                      <w:i/>
                      <w:color w:val="000000"/>
                      <w:sz w:val="16"/>
                    </w:rPr>
                    <w:t>3,7 %</w:t>
                  </w:r>
                </w:p>
              </w:tc>
            </w:tr>
          </w:tbl>
          <w:p w14:paraId="000FCE8C" w14:textId="77777777" w:rsidR="00850D35" w:rsidRPr="00E51FEB" w:rsidRDefault="00850D35" w:rsidP="002E1CEC">
            <w:pPr>
              <w:spacing w:after="0"/>
              <w:rPr>
                <w:rFonts w:eastAsia="Calibri"/>
                <w:i/>
              </w:rPr>
            </w:pPr>
          </w:p>
          <w:p w14:paraId="79738FF2" w14:textId="33F57A3F" w:rsidR="00850D35" w:rsidRPr="00E51FEB" w:rsidRDefault="00850D35" w:rsidP="00E479BC">
            <w:pPr>
              <w:spacing w:after="0"/>
              <w:rPr>
                <w:rFonts w:eastAsia="Calibri" w:cs="Calibri"/>
                <w:color w:val="000000"/>
                <w:sz w:val="20"/>
                <w:szCs w:val="20"/>
              </w:rPr>
            </w:pPr>
            <w:r w:rsidRPr="00E51FEB">
              <w:rPr>
                <w:rFonts w:eastAsia="Calibri" w:cs="Calibri"/>
                <w:color w:val="000000"/>
                <w:sz w:val="20"/>
                <w:szCs w:val="20"/>
              </w:rPr>
              <w:t>Indikatoren viser netto driftsresultat i prosent av brutto driftsinntekter for kommunen. Netto driftsresultat beregnes ut fra brutto driftsresultat, men tar i tillegg hensyn til resultat eksterne finansieringstransaksjoner. Netto driftsresultat kan enten brukes til finansiering av investeringer eller avsettes til senere bruk. For å ha en sunn kommuneøkonomi bør netto driftsresultat i prosent av brutto driftsinntekter ikke være lavere enn 1,75 %. Et lavere resultat vil ikke sikre kommunen nødvendige avsetninger til uforutsette hendelser og fremtidige investeringer. Netto driftsresultat er 17,4 mill</w:t>
            </w:r>
            <w:r w:rsidR="00E479BC">
              <w:rPr>
                <w:rFonts w:eastAsia="Calibri" w:cs="Calibri"/>
                <w:color w:val="000000"/>
                <w:sz w:val="20"/>
                <w:szCs w:val="20"/>
              </w:rPr>
              <w:t>ioner</w:t>
            </w:r>
            <w:r w:rsidRPr="00E51FEB">
              <w:rPr>
                <w:rFonts w:eastAsia="Calibri" w:cs="Calibri"/>
                <w:color w:val="000000"/>
                <w:sz w:val="20"/>
                <w:szCs w:val="20"/>
              </w:rPr>
              <w:t xml:space="preserve"> kroner, mens anbefalt norm tilsier 29,3 mill</w:t>
            </w:r>
            <w:r w:rsidR="00E479BC">
              <w:rPr>
                <w:rFonts w:eastAsia="Calibri" w:cs="Calibri"/>
                <w:color w:val="000000"/>
                <w:sz w:val="20"/>
                <w:szCs w:val="20"/>
              </w:rPr>
              <w:t>ioner</w:t>
            </w:r>
            <w:r w:rsidRPr="00E51FEB">
              <w:rPr>
                <w:rFonts w:eastAsia="Calibri" w:cs="Calibri"/>
                <w:color w:val="000000"/>
                <w:sz w:val="20"/>
                <w:szCs w:val="20"/>
              </w:rPr>
              <w:t xml:space="preserve"> kroner.</w:t>
            </w:r>
            <w:r w:rsidR="00D329C5" w:rsidRPr="00E51FEB">
              <w:rPr>
                <w:rFonts w:eastAsia="Calibri" w:cs="Calibri"/>
                <w:color w:val="000000"/>
                <w:sz w:val="20"/>
                <w:szCs w:val="20"/>
              </w:rPr>
              <w:t xml:space="preserve"> </w:t>
            </w:r>
          </w:p>
        </w:tc>
      </w:tr>
    </w:tbl>
    <w:p w14:paraId="29071D2A" w14:textId="77777777" w:rsidR="006B5568" w:rsidRDefault="006B5568" w:rsidP="002E1CEC">
      <w:pPr>
        <w:spacing w:after="0"/>
      </w:pPr>
    </w:p>
    <w:p w14:paraId="10F6990C" w14:textId="1579DA83" w:rsidR="00D329C5" w:rsidRPr="00E51FEB" w:rsidRDefault="00D329C5" w:rsidP="002E1CEC">
      <w:pPr>
        <w:spacing w:after="0"/>
        <w:rPr>
          <w:sz w:val="20"/>
        </w:rPr>
      </w:pPr>
      <w:r w:rsidRPr="00E51FEB">
        <w:rPr>
          <w:sz w:val="20"/>
        </w:rPr>
        <w:t>Resultat</w:t>
      </w:r>
      <w:r w:rsidR="004D0F47">
        <w:rPr>
          <w:sz w:val="20"/>
        </w:rPr>
        <w:t>et</w:t>
      </w:r>
      <w:r w:rsidRPr="00E51FEB">
        <w:rPr>
          <w:sz w:val="20"/>
        </w:rPr>
        <w:t xml:space="preserve"> for 2017 er svekket sammenlignet med 2015 og 2016. Netto driftsresultat har også svekket seg i kommunegruppene 7 og 13, men ikke så mye som det har gjort for Elverum kommune. Det å ha fokus på økonomistyring i tiden som kommer vil være helt avgjørende for å kunne opprettholde kontroll. Kommunen er inne i en periode med svært store investeringer i bygningsmasser, som igjen vil øke kommune</w:t>
      </w:r>
      <w:r w:rsidR="00F45F89">
        <w:rPr>
          <w:sz w:val="20"/>
        </w:rPr>
        <w:t>n</w:t>
      </w:r>
      <w:r w:rsidRPr="00E51FEB">
        <w:rPr>
          <w:sz w:val="20"/>
        </w:rPr>
        <w:t xml:space="preserve">s driftsutgifter til renter, avdrag, drift og vedlikehold. Økningen i driftsutgifter </w:t>
      </w:r>
      <w:r w:rsidR="006B5568" w:rsidRPr="00E51FEB">
        <w:rPr>
          <w:sz w:val="20"/>
        </w:rPr>
        <w:t>er</w:t>
      </w:r>
      <w:r w:rsidRPr="00E51FEB">
        <w:rPr>
          <w:sz w:val="20"/>
        </w:rPr>
        <w:t xml:space="preserve"> forutsatt dekt av økning i innbyggertall, men den forventede (budsjetterte) årlige veksten i innbyggertall på 1 % har uteblitt</w:t>
      </w:r>
      <w:r w:rsidR="00F45F89">
        <w:rPr>
          <w:sz w:val="20"/>
        </w:rPr>
        <w:t>.</w:t>
      </w:r>
      <w:r w:rsidRPr="00E51FEB">
        <w:rPr>
          <w:sz w:val="20"/>
        </w:rPr>
        <w:t xml:space="preserve"> </w:t>
      </w:r>
      <w:r w:rsidR="00F45F89">
        <w:rPr>
          <w:sz w:val="20"/>
        </w:rPr>
        <w:t>Dette vil gi</w:t>
      </w:r>
      <w:r w:rsidRPr="00E51FEB">
        <w:rPr>
          <w:sz w:val="20"/>
        </w:rPr>
        <w:t xml:space="preserve"> budsjettmessige utfordringer i tiden som kommer. Innbyggerveksten de to sis</w:t>
      </w:r>
      <w:r w:rsidR="006B5568" w:rsidRPr="00E51FEB">
        <w:rPr>
          <w:sz w:val="20"/>
        </w:rPr>
        <w:t>t</w:t>
      </w:r>
      <w:r w:rsidRPr="00E51FEB">
        <w:rPr>
          <w:sz w:val="20"/>
        </w:rPr>
        <w:t xml:space="preserve">e årene har </w:t>
      </w:r>
      <w:r w:rsidR="006B5568" w:rsidRPr="00E51FEB">
        <w:rPr>
          <w:sz w:val="20"/>
        </w:rPr>
        <w:t xml:space="preserve">kun </w:t>
      </w:r>
      <w:r w:rsidRPr="00E51FEB">
        <w:rPr>
          <w:sz w:val="20"/>
        </w:rPr>
        <w:t>vært på 0,27 % og 0,18 %.</w:t>
      </w:r>
    </w:p>
    <w:p w14:paraId="5F5A0B18" w14:textId="77777777" w:rsidR="00D329C5" w:rsidRPr="00E51FEB" w:rsidRDefault="00D329C5" w:rsidP="00376756">
      <w:pPr>
        <w:spacing w:after="0"/>
        <w:rPr>
          <w:sz w:val="20"/>
        </w:rPr>
      </w:pPr>
      <w:r w:rsidRPr="00E51FEB">
        <w:rPr>
          <w:sz w:val="20"/>
        </w:rPr>
        <w:t>Aktivitetsnivået må holdes under kontroll. I «Årsmeldingen fra virksomhetene» vil rådmannen søke å analysere om aktivitetsnivået er urimelig høyt, om vi selv legger oss på et for høyt tjenesteomfang eller kvalitetsnivå i forhold til våre mål.</w:t>
      </w:r>
    </w:p>
    <w:p w14:paraId="1C68783B" w14:textId="77777777" w:rsidR="002E1CEC" w:rsidRPr="00E51FEB" w:rsidRDefault="002E1CEC" w:rsidP="00376756">
      <w:pPr>
        <w:spacing w:after="0"/>
        <w:rPr>
          <w:sz w:val="20"/>
        </w:rPr>
      </w:pPr>
    </w:p>
    <w:p w14:paraId="1AD8196C" w14:textId="5100B82C" w:rsidR="00D329C5" w:rsidRPr="00E51FEB" w:rsidRDefault="00D329C5" w:rsidP="002E1CEC">
      <w:pPr>
        <w:spacing w:after="0"/>
        <w:rPr>
          <w:sz w:val="20"/>
        </w:rPr>
      </w:pPr>
      <w:r w:rsidRPr="00E51FEB">
        <w:rPr>
          <w:sz w:val="20"/>
        </w:rPr>
        <w:t>Høye investeringer over tid med lav egenkapitalandel setter store krav til brutto driftsresultat, for at kommunens økonomi skal kunne absorbere de økte kostnadene til renter og avdrag. I denne situasjonen må det kunne sies at Elverum kommune er sårbar for fremtidige renteøkninger og en fortsatt lavere befolkningsvekst enn det som ligger til grunn for investeringsplanen. Årets resultat vil være svært krevend</w:t>
      </w:r>
      <w:r w:rsidR="004D0F47">
        <w:rPr>
          <w:sz w:val="20"/>
        </w:rPr>
        <w:t>e</w:t>
      </w:r>
      <w:r w:rsidRPr="00E51FEB">
        <w:rPr>
          <w:sz w:val="20"/>
        </w:rPr>
        <w:t xml:space="preserve"> å opprettholde i årene som kommer. Årsaken til dette ligger først og fremst i igangsatte investeringer, fremtidige investeringsbehov og redusert befolkningsvekst de siste årene. Selv om befolkningsveksten kommer tilbake vil det bli en krevende driftsøkonomi i årene som kommer. </w:t>
      </w:r>
    </w:p>
    <w:p w14:paraId="6F540D96" w14:textId="77777777" w:rsidR="004D0F47" w:rsidRDefault="004D0F47" w:rsidP="002E1CEC">
      <w:pPr>
        <w:spacing w:after="0"/>
        <w:rPr>
          <w:sz w:val="20"/>
        </w:rPr>
      </w:pPr>
    </w:p>
    <w:p w14:paraId="069A2D08" w14:textId="77777777" w:rsidR="006B5568" w:rsidRDefault="00D329C5" w:rsidP="002E1CEC">
      <w:pPr>
        <w:spacing w:after="0"/>
        <w:rPr>
          <w:b/>
        </w:rPr>
      </w:pPr>
      <w:r w:rsidRPr="00E51FEB">
        <w:rPr>
          <w:sz w:val="20"/>
        </w:rPr>
        <w:t xml:space="preserve">En kontinuerlig utfordring fremover blir å prioritere kommunens ressurser slik at disse blir forvaltet på en best mulig måte.  Kravet til kontinuerlig forbedring, omstillingsevne, kompetanseutvikling og effektivitet vil ligge over oss. Det vil være nødvendig å erverve og vedlikeholde kompetanse for å kunne fastsette tjenestetilbudet til det nivået Stortinget </w:t>
      </w:r>
      <w:r w:rsidRPr="00E51FEB">
        <w:rPr>
          <w:sz w:val="20"/>
        </w:rPr>
        <w:lastRenderedPageBreak/>
        <w:t>gjennom lover og forskrifter har forpliktet kommunene å yte overfor innbyggerne. Dette krever stor innsats både fra den politiske og administrative ledelse, og ikke minst fra medarbeidere i de ulike virksomhetene i kommunen.</w:t>
      </w:r>
      <w:r w:rsidR="00FC6CC5" w:rsidRPr="00E51FEB">
        <w:rPr>
          <w:sz w:val="20"/>
        </w:rPr>
        <w:br/>
      </w:r>
    </w:p>
    <w:p w14:paraId="32A18D40" w14:textId="77777777" w:rsidR="00095007" w:rsidRDefault="00095007" w:rsidP="002E1CEC">
      <w:pPr>
        <w:spacing w:after="0"/>
        <w:rPr>
          <w:b/>
        </w:rPr>
      </w:pPr>
    </w:p>
    <w:p w14:paraId="1EABEBD9" w14:textId="77777777" w:rsidR="00095007" w:rsidRPr="00983DD1" w:rsidRDefault="00095007" w:rsidP="00095007">
      <w:pPr>
        <w:spacing w:after="0"/>
        <w:rPr>
          <w:b/>
        </w:rPr>
      </w:pPr>
      <w:r w:rsidRPr="00983DD1">
        <w:rPr>
          <w:b/>
        </w:rPr>
        <w:t>Arbeidskapital eksklusive premieavvik i prosent av brutto driftsinntekter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4A0" w:firstRow="1" w:lastRow="0" w:firstColumn="1" w:lastColumn="0" w:noHBand="0" w:noVBand="1"/>
      </w:tblPr>
      <w:tblGrid>
        <w:gridCol w:w="9923"/>
      </w:tblGrid>
      <w:tr w:rsidR="00095007" w:rsidRPr="00983DD1" w14:paraId="02AA10DC" w14:textId="77777777" w:rsidTr="00946D60">
        <w:tc>
          <w:tcPr>
            <w:tcW w:w="0" w:type="auto"/>
            <w:tcBorders>
              <w:top w:val="nil"/>
              <w:left w:val="nil"/>
              <w:bottom w:val="nil"/>
              <w:right w:val="nil"/>
            </w:tcBorders>
          </w:tcPr>
          <w:p w14:paraId="4483A971" w14:textId="77777777" w:rsidR="00095007" w:rsidRPr="00983DD1" w:rsidRDefault="00095007" w:rsidP="00946D60">
            <w:pPr>
              <w:spacing w:after="0"/>
              <w:rPr>
                <w:rFonts w:eastAsia="Calibri" w:cs="Calibri"/>
                <w:color w:val="000000"/>
              </w:rPr>
            </w:pPr>
            <w:r w:rsidRPr="00983DD1">
              <w:rPr>
                <w:rFonts w:eastAsia="Calibri" w:cs="Calibri"/>
                <w:noProof/>
                <w:color w:val="000000"/>
                <w:lang w:eastAsia="nb-NO"/>
              </w:rPr>
              <w:drawing>
                <wp:anchor distT="0" distB="0" distL="114300" distR="114300" simplePos="0" relativeHeight="251725824" behindDoc="0" locked="0" layoutInCell="1" allowOverlap="1" wp14:anchorId="66C86663" wp14:editId="310CD435">
                  <wp:simplePos x="0" y="0"/>
                  <wp:positionH relativeFrom="column">
                    <wp:posOffset>12700</wp:posOffset>
                  </wp:positionH>
                  <wp:positionV relativeFrom="paragraph">
                    <wp:posOffset>19050</wp:posOffset>
                  </wp:positionV>
                  <wp:extent cx="3514725" cy="2667000"/>
                  <wp:effectExtent l="0" t="0" r="9525" b="0"/>
                  <wp:wrapTopAndBottom/>
                  <wp:docPr id="100006" name="Bilde 100006"/>
                  <wp:cNvGraphicFramePr/>
                  <a:graphic xmlns:a="http://schemas.openxmlformats.org/drawingml/2006/main">
                    <a:graphicData uri="http://schemas.openxmlformats.org/drawingml/2006/picture">
                      <pic:pic xmlns:pic="http://schemas.openxmlformats.org/drawingml/2006/picture">
                        <pic:nvPicPr>
                          <pic:cNvPr id="1939844187" name=""/>
                          <pic:cNvPicPr/>
                        </pic:nvPicPr>
                        <pic:blipFill>
                          <a:blip r:embed="rId17"/>
                          <a:stretch>
                            <a:fillRect/>
                          </a:stretch>
                        </pic:blipFill>
                        <pic:spPr>
                          <a:xfrm>
                            <a:off x="0" y="0"/>
                            <a:ext cx="3514725" cy="2667000"/>
                          </a:xfrm>
                          <a:prstGeom prst="rect">
                            <a:avLst/>
                          </a:prstGeom>
                        </pic:spPr>
                      </pic:pic>
                    </a:graphicData>
                  </a:graphic>
                </wp:anchor>
              </w:drawing>
            </w:r>
          </w:p>
          <w:tbl>
            <w:tblPr>
              <w:tblW w:w="3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4A0" w:firstRow="1" w:lastRow="0" w:firstColumn="1" w:lastColumn="0" w:noHBand="0" w:noVBand="1"/>
            </w:tblPr>
            <w:tblGrid>
              <w:gridCol w:w="2319"/>
              <w:gridCol w:w="1058"/>
              <w:gridCol w:w="1057"/>
              <w:gridCol w:w="1057"/>
              <w:gridCol w:w="1057"/>
            </w:tblGrid>
            <w:tr w:rsidR="00095007" w:rsidRPr="00983DD1" w14:paraId="3145BB58" w14:textId="77777777" w:rsidTr="00946D60">
              <w:trPr>
                <w:tblHeader/>
              </w:trPr>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0A082414" w14:textId="77777777" w:rsidR="00095007" w:rsidRPr="00983DD1" w:rsidRDefault="00095007" w:rsidP="00946D60">
                  <w:pPr>
                    <w:spacing w:after="0"/>
                    <w:rPr>
                      <w:rFonts w:eastAsia="Calibri" w:cs="Calibri"/>
                      <w:b/>
                      <w:color w:val="000000"/>
                      <w:sz w:val="18"/>
                    </w:rPr>
                  </w:pPr>
                  <w:r w:rsidRPr="00983DD1">
                    <w:rPr>
                      <w:rFonts w:eastAsia="Calibri" w:cs="Calibri"/>
                      <w:b/>
                      <w:color w:val="000000"/>
                      <w:sz w:val="18"/>
                    </w:rPr>
                    <w:t xml:space="preserve"> </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755CC670" w14:textId="77777777" w:rsidR="00095007" w:rsidRPr="00983DD1" w:rsidRDefault="00095007" w:rsidP="00946D60">
                  <w:pPr>
                    <w:spacing w:after="0"/>
                    <w:jc w:val="right"/>
                    <w:rPr>
                      <w:rFonts w:eastAsia="Calibri" w:cs="Calibri"/>
                      <w:b/>
                      <w:color w:val="000000"/>
                      <w:sz w:val="18"/>
                    </w:rPr>
                  </w:pPr>
                  <w:r w:rsidRPr="00983DD1">
                    <w:rPr>
                      <w:rFonts w:eastAsia="Calibri" w:cs="Calibri"/>
                      <w:b/>
                      <w:color w:val="000000"/>
                      <w:sz w:val="18"/>
                    </w:rPr>
                    <w:t>2014</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0335B937" w14:textId="77777777" w:rsidR="00095007" w:rsidRPr="00983DD1" w:rsidRDefault="00095007" w:rsidP="00946D60">
                  <w:pPr>
                    <w:spacing w:after="0"/>
                    <w:jc w:val="right"/>
                    <w:rPr>
                      <w:rFonts w:eastAsia="Calibri" w:cs="Calibri"/>
                      <w:b/>
                      <w:color w:val="000000"/>
                      <w:sz w:val="18"/>
                    </w:rPr>
                  </w:pPr>
                  <w:r w:rsidRPr="00983DD1">
                    <w:rPr>
                      <w:rFonts w:eastAsia="Calibri" w:cs="Calibri"/>
                      <w:b/>
                      <w:color w:val="000000"/>
                      <w:sz w:val="18"/>
                    </w:rPr>
                    <w:t>2015</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3F0F367E" w14:textId="77777777" w:rsidR="00095007" w:rsidRPr="00983DD1" w:rsidRDefault="00095007" w:rsidP="00946D60">
                  <w:pPr>
                    <w:spacing w:after="0"/>
                    <w:jc w:val="right"/>
                    <w:rPr>
                      <w:rFonts w:eastAsia="Calibri" w:cs="Calibri"/>
                      <w:b/>
                      <w:color w:val="000000"/>
                      <w:sz w:val="18"/>
                    </w:rPr>
                  </w:pPr>
                  <w:r w:rsidRPr="00983DD1">
                    <w:rPr>
                      <w:rFonts w:eastAsia="Calibri" w:cs="Calibri"/>
                      <w:b/>
                      <w:color w:val="000000"/>
                      <w:sz w:val="18"/>
                    </w:rPr>
                    <w:t>2016</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45AA4C81" w14:textId="77777777" w:rsidR="00095007" w:rsidRPr="00983DD1" w:rsidRDefault="00095007" w:rsidP="00946D60">
                  <w:pPr>
                    <w:spacing w:after="0"/>
                    <w:jc w:val="right"/>
                    <w:rPr>
                      <w:rFonts w:eastAsia="Calibri" w:cs="Calibri"/>
                      <w:b/>
                      <w:color w:val="000000"/>
                      <w:sz w:val="18"/>
                    </w:rPr>
                  </w:pPr>
                  <w:r w:rsidRPr="00983DD1">
                    <w:rPr>
                      <w:rFonts w:eastAsia="Calibri" w:cs="Calibri"/>
                      <w:b/>
                      <w:color w:val="000000"/>
                      <w:sz w:val="18"/>
                    </w:rPr>
                    <w:t>2017</w:t>
                  </w:r>
                </w:p>
              </w:tc>
            </w:tr>
            <w:tr w:rsidR="00095007" w:rsidRPr="00983DD1" w14:paraId="4E829E0D" w14:textId="77777777" w:rsidTr="00946D60">
              <w:tc>
                <w:tcPr>
                  <w:tcW w:w="0" w:type="auto"/>
                  <w:tcBorders>
                    <w:top w:val="single" w:sz="8" w:space="0" w:color="808080"/>
                    <w:left w:val="none" w:sz="0" w:space="0" w:color="808080"/>
                    <w:bottom w:val="single" w:sz="8" w:space="0" w:color="808080"/>
                    <w:right w:val="single" w:sz="8" w:space="0" w:color="808080"/>
                  </w:tcBorders>
                  <w:shd w:val="clear" w:color="auto" w:fill="F2F2F2"/>
                  <w:tcMar>
                    <w:left w:w="60" w:type="dxa"/>
                    <w:right w:w="60" w:type="dxa"/>
                  </w:tcMar>
                </w:tcPr>
                <w:p w14:paraId="5B30E793" w14:textId="77777777" w:rsidR="00095007" w:rsidRPr="00983DD1" w:rsidRDefault="00095007" w:rsidP="00946D60">
                  <w:pPr>
                    <w:spacing w:after="0"/>
                    <w:rPr>
                      <w:rFonts w:eastAsia="Calibri" w:cs="Calibri"/>
                      <w:color w:val="000000"/>
                      <w:sz w:val="18"/>
                    </w:rPr>
                  </w:pPr>
                  <w:r w:rsidRPr="00983DD1">
                    <w:rPr>
                      <w:rFonts w:eastAsia="Calibri" w:cs="Calibri"/>
                      <w:color w:val="000000"/>
                      <w:sz w:val="18"/>
                    </w:rPr>
                    <w:t>Elverum</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7E30CC9D" w14:textId="77777777" w:rsidR="00095007" w:rsidRPr="00983DD1" w:rsidRDefault="00095007" w:rsidP="00946D60">
                  <w:pPr>
                    <w:spacing w:after="0"/>
                    <w:jc w:val="right"/>
                    <w:rPr>
                      <w:rFonts w:eastAsia="Calibri" w:cs="Calibri"/>
                      <w:color w:val="000000"/>
                      <w:sz w:val="18"/>
                    </w:rPr>
                  </w:pPr>
                  <w:r w:rsidRPr="00983DD1">
                    <w:rPr>
                      <w:rFonts w:eastAsia="Calibri" w:cs="Calibri"/>
                      <w:color w:val="000000"/>
                      <w:sz w:val="18"/>
                    </w:rPr>
                    <w:t>2,4 %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3126978D" w14:textId="77777777" w:rsidR="00095007" w:rsidRPr="00983DD1" w:rsidRDefault="00095007" w:rsidP="00946D60">
                  <w:pPr>
                    <w:spacing w:after="0"/>
                    <w:jc w:val="right"/>
                    <w:rPr>
                      <w:rFonts w:eastAsia="Calibri" w:cs="Calibri"/>
                      <w:color w:val="000000"/>
                      <w:sz w:val="18"/>
                    </w:rPr>
                  </w:pPr>
                  <w:r w:rsidRPr="00983DD1">
                    <w:rPr>
                      <w:rFonts w:eastAsia="Calibri" w:cs="Calibri"/>
                      <w:color w:val="000000"/>
                      <w:sz w:val="18"/>
                    </w:rPr>
                    <w:t>10,5 %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3090C115" w14:textId="77777777" w:rsidR="00095007" w:rsidRPr="00983DD1" w:rsidRDefault="00095007" w:rsidP="00946D60">
                  <w:pPr>
                    <w:spacing w:after="0"/>
                    <w:jc w:val="right"/>
                    <w:rPr>
                      <w:rFonts w:eastAsia="Calibri" w:cs="Calibri"/>
                      <w:color w:val="000000"/>
                      <w:sz w:val="18"/>
                    </w:rPr>
                  </w:pPr>
                  <w:r w:rsidRPr="00983DD1">
                    <w:rPr>
                      <w:rFonts w:eastAsia="Calibri" w:cs="Calibri"/>
                      <w:color w:val="000000"/>
                      <w:sz w:val="18"/>
                    </w:rPr>
                    <w:t>6,5 %</w:t>
                  </w:r>
                </w:p>
              </w:tc>
              <w:tc>
                <w:tcPr>
                  <w:tcW w:w="0" w:type="auto"/>
                  <w:tcBorders>
                    <w:top w:val="single" w:sz="8" w:space="0" w:color="808080"/>
                    <w:left w:val="single" w:sz="8" w:space="0" w:color="808080"/>
                    <w:bottom w:val="single" w:sz="8" w:space="0" w:color="808080"/>
                    <w:right w:val="none" w:sz="0" w:space="0" w:color="808080"/>
                  </w:tcBorders>
                  <w:shd w:val="clear" w:color="auto" w:fill="F2F2F2"/>
                  <w:tcMar>
                    <w:left w:w="60" w:type="dxa"/>
                    <w:right w:w="60" w:type="dxa"/>
                  </w:tcMar>
                </w:tcPr>
                <w:p w14:paraId="3C4C19B2" w14:textId="77777777" w:rsidR="00095007" w:rsidRPr="00983DD1" w:rsidRDefault="00095007" w:rsidP="00946D60">
                  <w:pPr>
                    <w:spacing w:after="0"/>
                    <w:jc w:val="right"/>
                    <w:rPr>
                      <w:rFonts w:eastAsia="Calibri" w:cs="Calibri"/>
                      <w:color w:val="000000"/>
                      <w:sz w:val="18"/>
                    </w:rPr>
                  </w:pPr>
                  <w:r w:rsidRPr="00983DD1">
                    <w:rPr>
                      <w:rFonts w:eastAsia="Calibri" w:cs="Calibri"/>
                      <w:color w:val="000000"/>
                      <w:sz w:val="18"/>
                    </w:rPr>
                    <w:t>2,8 %</w:t>
                  </w:r>
                </w:p>
              </w:tc>
            </w:tr>
            <w:tr w:rsidR="00095007" w:rsidRPr="00983DD1" w14:paraId="63B38D18" w14:textId="77777777" w:rsidTr="00946D60">
              <w:tc>
                <w:tcPr>
                  <w:tcW w:w="0" w:type="auto"/>
                  <w:tcBorders>
                    <w:top w:val="single" w:sz="8" w:space="0" w:color="808080"/>
                    <w:left w:val="none" w:sz="0" w:space="0" w:color="808080"/>
                    <w:bottom w:val="single" w:sz="8" w:space="0" w:color="808080"/>
                    <w:right w:val="single" w:sz="8" w:space="0" w:color="808080"/>
                  </w:tcBorders>
                  <w:shd w:val="clear" w:color="auto" w:fill="FFFFFF"/>
                  <w:tcMar>
                    <w:left w:w="60" w:type="dxa"/>
                    <w:right w:w="60" w:type="dxa"/>
                  </w:tcMar>
                </w:tcPr>
                <w:p w14:paraId="03F63124" w14:textId="77777777" w:rsidR="00095007" w:rsidRPr="00983DD1" w:rsidRDefault="00095007" w:rsidP="00946D60">
                  <w:pPr>
                    <w:spacing w:after="0"/>
                    <w:rPr>
                      <w:rFonts w:eastAsia="Calibri" w:cs="Calibri"/>
                      <w:color w:val="000000"/>
                      <w:sz w:val="18"/>
                    </w:rPr>
                  </w:pPr>
                  <w:r w:rsidRPr="00983DD1">
                    <w:rPr>
                      <w:rFonts w:eastAsia="Calibri" w:cs="Calibri"/>
                      <w:color w:val="000000"/>
                      <w:sz w:val="18"/>
                    </w:rPr>
                    <w:t>Kostragruppe 07</w:t>
                  </w:r>
                </w:p>
              </w:tc>
              <w:tc>
                <w:tcPr>
                  <w:tcW w:w="0" w:type="auto"/>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16C7F272" w14:textId="77777777" w:rsidR="00095007" w:rsidRPr="00983DD1" w:rsidRDefault="00095007" w:rsidP="00946D60">
                  <w:pPr>
                    <w:spacing w:after="0"/>
                    <w:jc w:val="right"/>
                    <w:rPr>
                      <w:rFonts w:eastAsia="Calibri" w:cs="Calibri"/>
                      <w:color w:val="000000"/>
                      <w:sz w:val="18"/>
                    </w:rPr>
                  </w:pPr>
                  <w:r w:rsidRPr="00983DD1">
                    <w:rPr>
                      <w:rFonts w:eastAsia="Calibri" w:cs="Calibri"/>
                      <w:color w:val="000000"/>
                      <w:sz w:val="18"/>
                    </w:rPr>
                    <w:t>17,6 %</w:t>
                  </w:r>
                </w:p>
              </w:tc>
              <w:tc>
                <w:tcPr>
                  <w:tcW w:w="0" w:type="auto"/>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0FACB404" w14:textId="77777777" w:rsidR="00095007" w:rsidRPr="00983DD1" w:rsidRDefault="00095007" w:rsidP="00946D60">
                  <w:pPr>
                    <w:spacing w:after="0"/>
                    <w:jc w:val="right"/>
                    <w:rPr>
                      <w:rFonts w:eastAsia="Calibri" w:cs="Calibri"/>
                      <w:color w:val="000000"/>
                      <w:sz w:val="18"/>
                    </w:rPr>
                  </w:pPr>
                  <w:r w:rsidRPr="00983DD1">
                    <w:rPr>
                      <w:rFonts w:eastAsia="Calibri" w:cs="Calibri"/>
                      <w:color w:val="000000"/>
                      <w:sz w:val="18"/>
                    </w:rPr>
                    <w:t>22,8 %</w:t>
                  </w:r>
                </w:p>
              </w:tc>
              <w:tc>
                <w:tcPr>
                  <w:tcW w:w="0" w:type="auto"/>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6F82C48F" w14:textId="77777777" w:rsidR="00095007" w:rsidRPr="00983DD1" w:rsidRDefault="00095007" w:rsidP="00946D60">
                  <w:pPr>
                    <w:spacing w:after="0"/>
                    <w:jc w:val="right"/>
                    <w:rPr>
                      <w:rFonts w:eastAsia="Calibri" w:cs="Calibri"/>
                      <w:color w:val="000000"/>
                      <w:sz w:val="18"/>
                    </w:rPr>
                  </w:pPr>
                  <w:r w:rsidRPr="00983DD1">
                    <w:rPr>
                      <w:rFonts w:eastAsia="Calibri" w:cs="Calibri"/>
                      <w:color w:val="000000"/>
                      <w:sz w:val="18"/>
                    </w:rPr>
                    <w:t>24,0 %</w:t>
                  </w:r>
                </w:p>
              </w:tc>
              <w:tc>
                <w:tcPr>
                  <w:tcW w:w="0" w:type="auto"/>
                  <w:tcBorders>
                    <w:top w:val="single" w:sz="8" w:space="0" w:color="808080"/>
                    <w:left w:val="single" w:sz="8" w:space="0" w:color="808080"/>
                    <w:bottom w:val="single" w:sz="8" w:space="0" w:color="808080"/>
                    <w:right w:val="none" w:sz="0" w:space="0" w:color="808080"/>
                  </w:tcBorders>
                  <w:shd w:val="clear" w:color="auto" w:fill="FFFFFF"/>
                  <w:tcMar>
                    <w:left w:w="60" w:type="dxa"/>
                    <w:right w:w="60" w:type="dxa"/>
                  </w:tcMar>
                </w:tcPr>
                <w:p w14:paraId="06BB8A41" w14:textId="77777777" w:rsidR="00095007" w:rsidRPr="00983DD1" w:rsidRDefault="00095007" w:rsidP="00946D60">
                  <w:pPr>
                    <w:spacing w:after="0"/>
                    <w:jc w:val="right"/>
                    <w:rPr>
                      <w:rFonts w:eastAsia="Calibri" w:cs="Calibri"/>
                      <w:color w:val="000000"/>
                      <w:sz w:val="18"/>
                    </w:rPr>
                  </w:pPr>
                  <w:r w:rsidRPr="00983DD1">
                    <w:rPr>
                      <w:rFonts w:eastAsia="Calibri" w:cs="Calibri"/>
                      <w:color w:val="000000"/>
                      <w:sz w:val="18"/>
                    </w:rPr>
                    <w:t>23,8 %</w:t>
                  </w:r>
                </w:p>
              </w:tc>
            </w:tr>
            <w:tr w:rsidR="00095007" w:rsidRPr="00983DD1" w14:paraId="09E8C33B" w14:textId="77777777" w:rsidTr="00946D60">
              <w:tc>
                <w:tcPr>
                  <w:tcW w:w="0" w:type="auto"/>
                  <w:tcBorders>
                    <w:top w:val="single" w:sz="8" w:space="0" w:color="808080"/>
                    <w:left w:val="none" w:sz="0" w:space="0" w:color="808080"/>
                    <w:bottom w:val="single" w:sz="8" w:space="0" w:color="808080"/>
                    <w:right w:val="single" w:sz="8" w:space="0" w:color="808080"/>
                  </w:tcBorders>
                  <w:shd w:val="clear" w:color="auto" w:fill="F2F2F2"/>
                  <w:tcMar>
                    <w:left w:w="60" w:type="dxa"/>
                    <w:right w:w="60" w:type="dxa"/>
                  </w:tcMar>
                </w:tcPr>
                <w:p w14:paraId="7A38B55F" w14:textId="77777777" w:rsidR="00095007" w:rsidRPr="00983DD1" w:rsidRDefault="00095007" w:rsidP="00946D60">
                  <w:pPr>
                    <w:spacing w:after="0"/>
                    <w:rPr>
                      <w:rFonts w:eastAsia="Calibri" w:cs="Calibri"/>
                      <w:color w:val="000000"/>
                      <w:sz w:val="18"/>
                    </w:rPr>
                  </w:pPr>
                  <w:r w:rsidRPr="00983DD1">
                    <w:rPr>
                      <w:rFonts w:eastAsia="Calibri" w:cs="Calibri"/>
                      <w:color w:val="000000"/>
                      <w:sz w:val="18"/>
                    </w:rPr>
                    <w:t>Kostragruppe 13</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6C92EDAD" w14:textId="77777777" w:rsidR="00095007" w:rsidRPr="00983DD1" w:rsidRDefault="00095007" w:rsidP="00946D60">
                  <w:pPr>
                    <w:spacing w:after="0"/>
                    <w:jc w:val="right"/>
                    <w:rPr>
                      <w:rFonts w:eastAsia="Calibri" w:cs="Calibri"/>
                      <w:color w:val="000000"/>
                      <w:sz w:val="18"/>
                    </w:rPr>
                  </w:pPr>
                  <w:r w:rsidRPr="00983DD1">
                    <w:rPr>
                      <w:rFonts w:eastAsia="Calibri" w:cs="Calibri"/>
                      <w:color w:val="000000"/>
                      <w:sz w:val="18"/>
                    </w:rPr>
                    <w:t>14,8 %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5BB502E7" w14:textId="77777777" w:rsidR="00095007" w:rsidRPr="00983DD1" w:rsidRDefault="00095007" w:rsidP="00946D60">
                  <w:pPr>
                    <w:spacing w:after="0"/>
                    <w:jc w:val="right"/>
                    <w:rPr>
                      <w:rFonts w:eastAsia="Calibri" w:cs="Calibri"/>
                      <w:color w:val="000000"/>
                      <w:sz w:val="18"/>
                    </w:rPr>
                  </w:pPr>
                  <w:r w:rsidRPr="00983DD1">
                    <w:rPr>
                      <w:rFonts w:eastAsia="Calibri" w:cs="Calibri"/>
                      <w:color w:val="000000"/>
                      <w:sz w:val="18"/>
                    </w:rPr>
                    <w:t>17,1 %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4A3D37E7" w14:textId="77777777" w:rsidR="00095007" w:rsidRPr="00983DD1" w:rsidRDefault="00095007" w:rsidP="00946D60">
                  <w:pPr>
                    <w:spacing w:after="0"/>
                    <w:jc w:val="right"/>
                    <w:rPr>
                      <w:rFonts w:eastAsia="Calibri" w:cs="Calibri"/>
                      <w:color w:val="000000"/>
                      <w:sz w:val="18"/>
                    </w:rPr>
                  </w:pPr>
                  <w:r w:rsidRPr="00983DD1">
                    <w:rPr>
                      <w:rFonts w:eastAsia="Calibri" w:cs="Calibri"/>
                      <w:color w:val="000000"/>
                      <w:sz w:val="18"/>
                    </w:rPr>
                    <w:t>19,1 %</w:t>
                  </w:r>
                </w:p>
              </w:tc>
              <w:tc>
                <w:tcPr>
                  <w:tcW w:w="0" w:type="auto"/>
                  <w:tcBorders>
                    <w:top w:val="single" w:sz="8" w:space="0" w:color="808080"/>
                    <w:left w:val="single" w:sz="8" w:space="0" w:color="808080"/>
                    <w:bottom w:val="single" w:sz="8" w:space="0" w:color="808080"/>
                    <w:right w:val="none" w:sz="0" w:space="0" w:color="808080"/>
                  </w:tcBorders>
                  <w:shd w:val="clear" w:color="auto" w:fill="F2F2F2"/>
                  <w:tcMar>
                    <w:left w:w="60" w:type="dxa"/>
                    <w:right w:w="60" w:type="dxa"/>
                  </w:tcMar>
                </w:tcPr>
                <w:p w14:paraId="2996668C" w14:textId="77777777" w:rsidR="00095007" w:rsidRPr="00983DD1" w:rsidRDefault="00095007" w:rsidP="00946D60">
                  <w:pPr>
                    <w:spacing w:after="0"/>
                    <w:jc w:val="right"/>
                    <w:rPr>
                      <w:rFonts w:eastAsia="Calibri" w:cs="Calibri"/>
                      <w:color w:val="000000"/>
                      <w:sz w:val="18"/>
                    </w:rPr>
                  </w:pPr>
                  <w:r w:rsidRPr="00983DD1">
                    <w:rPr>
                      <w:rFonts w:eastAsia="Calibri" w:cs="Calibri"/>
                      <w:color w:val="000000"/>
                      <w:sz w:val="18"/>
                    </w:rPr>
                    <w:t>20,5 %</w:t>
                  </w:r>
                </w:p>
              </w:tc>
            </w:tr>
          </w:tbl>
          <w:p w14:paraId="41967504" w14:textId="77777777" w:rsidR="00095007" w:rsidRPr="00983DD1" w:rsidRDefault="00095007" w:rsidP="00946D60">
            <w:pPr>
              <w:spacing w:after="0"/>
              <w:rPr>
                <w:rFonts w:eastAsia="Calibri" w:cs="Calibri"/>
                <w:color w:val="000000"/>
              </w:rPr>
            </w:pPr>
          </w:p>
          <w:p w14:paraId="4413F857" w14:textId="77777777" w:rsidR="00095007" w:rsidRPr="00E51FEB" w:rsidRDefault="00095007" w:rsidP="00946D60">
            <w:pPr>
              <w:spacing w:after="0"/>
              <w:rPr>
                <w:rFonts w:eastAsia="Calibri" w:cs="Calibri"/>
                <w:color w:val="000000"/>
                <w:sz w:val="20"/>
              </w:rPr>
            </w:pPr>
            <w:r w:rsidRPr="00E51FEB">
              <w:rPr>
                <w:rFonts w:eastAsia="Calibri" w:cs="Calibri"/>
                <w:color w:val="000000"/>
                <w:sz w:val="20"/>
              </w:rPr>
              <w:t xml:space="preserve">Indikatoren viser arbeidskapital (eks. premieavvik) i prosent av brutto driftsinntekter for kommunen. Arbeidskapital defineres som differansen mellom omløpsmidler og kortsiktig gjeld, og er et uttrykk for kommunens likviditet. Med likviditet menes evnen til å betale forpliktelsene etter hvert som de forfaller. </w:t>
            </w:r>
          </w:p>
          <w:p w14:paraId="4D2AEBEF" w14:textId="77777777" w:rsidR="00095007" w:rsidRPr="00983DD1" w:rsidRDefault="00095007" w:rsidP="00946D60">
            <w:pPr>
              <w:spacing w:after="0"/>
              <w:rPr>
                <w:rFonts w:eastAsia="Calibri" w:cs="Calibri"/>
                <w:color w:val="000000"/>
              </w:rPr>
            </w:pPr>
            <w:r w:rsidRPr="00E51FEB">
              <w:rPr>
                <w:rFonts w:eastAsia="Calibri" w:cs="Calibri"/>
                <w:color w:val="000000"/>
                <w:sz w:val="20"/>
              </w:rPr>
              <w:t>Figuren viser utviklingen i kommunens arbeidskapital. Vi ser en betydelig svekkelse de to siste årene. Elverum kommune har en svak arbeidskapital i forhold til sammenlignbare kommuner. Kommunens netto driftsresultat påvirker arbeidskapitalen. For å styrke arbeidskapitalen er kommunen avhengig av positivt netto driftsresultat i årene som kommer.</w:t>
            </w:r>
            <w:r w:rsidRPr="00E51FEB">
              <w:rPr>
                <w:rFonts w:eastAsia="Calibri" w:cs="Calibri"/>
                <w:color w:val="FF0000"/>
                <w:sz w:val="20"/>
              </w:rPr>
              <w:t xml:space="preserve"> </w:t>
            </w:r>
          </w:p>
        </w:tc>
      </w:tr>
    </w:tbl>
    <w:p w14:paraId="51558403" w14:textId="77777777" w:rsidR="00095007" w:rsidRPr="00983DD1" w:rsidRDefault="00095007" w:rsidP="00095007">
      <w:pPr>
        <w:spacing w:after="0"/>
      </w:pPr>
    </w:p>
    <w:p w14:paraId="58B65ADB" w14:textId="77777777" w:rsidR="00095007" w:rsidRPr="00E51FEB" w:rsidRDefault="00095007" w:rsidP="00095007">
      <w:pPr>
        <w:spacing w:after="0"/>
        <w:rPr>
          <w:sz w:val="20"/>
        </w:rPr>
      </w:pPr>
      <w:r w:rsidRPr="00E51FEB">
        <w:rPr>
          <w:sz w:val="20"/>
        </w:rPr>
        <w:t>En svak arbeidskapital begrenser kommunens handlingsrom og gjør kommune</w:t>
      </w:r>
      <w:r>
        <w:rPr>
          <w:sz w:val="20"/>
        </w:rPr>
        <w:t>n</w:t>
      </w:r>
      <w:r w:rsidRPr="00E51FEB">
        <w:rPr>
          <w:sz w:val="20"/>
        </w:rPr>
        <w:t xml:space="preserve"> mer utsatt for negative driftsresultater. </w:t>
      </w:r>
      <w:r>
        <w:rPr>
          <w:sz w:val="20"/>
        </w:rPr>
        <w:t>Driftsa</w:t>
      </w:r>
      <w:r w:rsidRPr="00E51FEB">
        <w:rPr>
          <w:sz w:val="20"/>
        </w:rPr>
        <w:t xml:space="preserve">ktiviteter finansiert med bruk av fond bør begrenses ettersom dette vil svekke netto driftsresultat.  </w:t>
      </w:r>
    </w:p>
    <w:p w14:paraId="26296F9F" w14:textId="77777777" w:rsidR="00095007" w:rsidRDefault="00095007" w:rsidP="002E1CEC">
      <w:pPr>
        <w:spacing w:after="0"/>
        <w:rPr>
          <w:b/>
        </w:rPr>
      </w:pPr>
    </w:p>
    <w:p w14:paraId="2FE656ED" w14:textId="77777777" w:rsidR="00095007" w:rsidRDefault="00095007">
      <w:pPr>
        <w:spacing w:after="200" w:line="276" w:lineRule="auto"/>
        <w:rPr>
          <w:b/>
        </w:rPr>
      </w:pPr>
      <w:r>
        <w:rPr>
          <w:b/>
        </w:rPr>
        <w:br w:type="page"/>
      </w:r>
    </w:p>
    <w:p w14:paraId="63BE30FE" w14:textId="5435D2D7" w:rsidR="00850D35" w:rsidRPr="00983DD1" w:rsidRDefault="00850D35" w:rsidP="002E1CEC">
      <w:pPr>
        <w:spacing w:after="0"/>
        <w:rPr>
          <w:b/>
        </w:rPr>
      </w:pPr>
      <w:r w:rsidRPr="00983DD1">
        <w:rPr>
          <w:b/>
        </w:rPr>
        <w:lastRenderedPageBreak/>
        <w:t>Disposisjonsfond i prosent av brutto driftsinntekter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4A0" w:firstRow="1" w:lastRow="0" w:firstColumn="1" w:lastColumn="0" w:noHBand="0" w:noVBand="1"/>
      </w:tblPr>
      <w:tblGrid>
        <w:gridCol w:w="9923"/>
      </w:tblGrid>
      <w:tr w:rsidR="00850D35" w:rsidRPr="00983DD1" w14:paraId="581E4DCC" w14:textId="77777777" w:rsidTr="00E51FEB">
        <w:tc>
          <w:tcPr>
            <w:tcW w:w="5000" w:type="pct"/>
            <w:tcBorders>
              <w:top w:val="nil"/>
              <w:left w:val="nil"/>
              <w:bottom w:val="nil"/>
              <w:right w:val="nil"/>
            </w:tcBorders>
          </w:tcPr>
          <w:p w14:paraId="126A7D1B" w14:textId="77777777" w:rsidR="00850D35" w:rsidRPr="006B5568" w:rsidRDefault="002E1CEC" w:rsidP="002E1CEC">
            <w:pPr>
              <w:spacing w:after="0"/>
              <w:rPr>
                <w:rFonts w:eastAsia="Calibri" w:cs="Calibri"/>
                <w:color w:val="000000"/>
                <w:sz w:val="2"/>
              </w:rPr>
            </w:pPr>
            <w:r>
              <w:br w:type="page"/>
            </w:r>
            <w:r w:rsidR="00850D35" w:rsidRPr="006B5568">
              <w:rPr>
                <w:rFonts w:eastAsia="Calibri" w:cs="Calibri"/>
                <w:noProof/>
                <w:color w:val="000000"/>
                <w:sz w:val="2"/>
                <w:lang w:eastAsia="nb-NO"/>
              </w:rPr>
              <w:drawing>
                <wp:anchor distT="0" distB="0" distL="114300" distR="114300" simplePos="0" relativeHeight="251718656" behindDoc="0" locked="0" layoutInCell="1" allowOverlap="1" wp14:anchorId="3B6E93B5" wp14:editId="1C254EFD">
                  <wp:simplePos x="0" y="0"/>
                  <wp:positionH relativeFrom="column">
                    <wp:posOffset>12700</wp:posOffset>
                  </wp:positionH>
                  <wp:positionV relativeFrom="paragraph">
                    <wp:posOffset>12700</wp:posOffset>
                  </wp:positionV>
                  <wp:extent cx="3515216" cy="2667372"/>
                  <wp:effectExtent l="0" t="0" r="0" b="0"/>
                  <wp:wrapTopAndBottom/>
                  <wp:docPr id="100002" name="Bilde 100002"/>
                  <wp:cNvGraphicFramePr/>
                  <a:graphic xmlns:a="http://schemas.openxmlformats.org/drawingml/2006/main">
                    <a:graphicData uri="http://schemas.openxmlformats.org/drawingml/2006/picture">
                      <pic:pic xmlns:pic="http://schemas.openxmlformats.org/drawingml/2006/picture">
                        <pic:nvPicPr>
                          <pic:cNvPr id="2144302851" name=""/>
                          <pic:cNvPicPr/>
                        </pic:nvPicPr>
                        <pic:blipFill>
                          <a:blip r:embed="rId18"/>
                          <a:stretch>
                            <a:fillRect/>
                          </a:stretch>
                        </pic:blipFill>
                        <pic:spPr>
                          <a:xfrm>
                            <a:off x="0" y="0"/>
                            <a:ext cx="3515216" cy="2667372"/>
                          </a:xfrm>
                          <a:prstGeom prst="rect">
                            <a:avLst/>
                          </a:prstGeom>
                        </pic:spPr>
                      </pic:pic>
                    </a:graphicData>
                  </a:graphic>
                </wp:anchor>
              </w:drawing>
            </w:r>
          </w:p>
          <w:tbl>
            <w:tblPr>
              <w:tblW w:w="3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4A0" w:firstRow="1" w:lastRow="0" w:firstColumn="1" w:lastColumn="0" w:noHBand="0" w:noVBand="1"/>
            </w:tblPr>
            <w:tblGrid>
              <w:gridCol w:w="2436"/>
              <w:gridCol w:w="945"/>
              <w:gridCol w:w="945"/>
              <w:gridCol w:w="1111"/>
              <w:gridCol w:w="1111"/>
            </w:tblGrid>
            <w:tr w:rsidR="00850D35" w:rsidRPr="00983DD1" w14:paraId="555EACF3" w14:textId="77777777" w:rsidTr="00D448A4">
              <w:trPr>
                <w:tblHeader/>
              </w:trPr>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1A4E3FD0" w14:textId="77777777" w:rsidR="00850D35" w:rsidRPr="00983DD1" w:rsidRDefault="00850D35" w:rsidP="002E1CEC">
                  <w:pPr>
                    <w:spacing w:after="0"/>
                    <w:rPr>
                      <w:rFonts w:eastAsia="Calibri" w:cs="Calibri"/>
                      <w:b/>
                      <w:color w:val="000000"/>
                      <w:sz w:val="18"/>
                    </w:rPr>
                  </w:pPr>
                  <w:r w:rsidRPr="00983DD1">
                    <w:rPr>
                      <w:rFonts w:eastAsia="Calibri" w:cs="Calibri"/>
                      <w:b/>
                      <w:color w:val="000000"/>
                      <w:sz w:val="18"/>
                    </w:rPr>
                    <w:t xml:space="preserve"> </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46F2E195"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2014</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6EC4F4DB"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2015</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14F26CB3"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2016</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3340BB50"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2017</w:t>
                  </w:r>
                </w:p>
              </w:tc>
            </w:tr>
            <w:tr w:rsidR="00850D35" w:rsidRPr="00983DD1" w14:paraId="4DE5185F" w14:textId="77777777" w:rsidTr="00D448A4">
              <w:tc>
                <w:tcPr>
                  <w:tcW w:w="0" w:type="auto"/>
                  <w:tcBorders>
                    <w:top w:val="single" w:sz="8" w:space="0" w:color="808080"/>
                    <w:left w:val="none" w:sz="0" w:space="0" w:color="808080"/>
                    <w:bottom w:val="single" w:sz="8" w:space="0" w:color="808080"/>
                    <w:right w:val="single" w:sz="8" w:space="0" w:color="808080"/>
                  </w:tcBorders>
                  <w:shd w:val="clear" w:color="auto" w:fill="F2F2F2"/>
                  <w:tcMar>
                    <w:left w:w="60" w:type="dxa"/>
                    <w:right w:w="60" w:type="dxa"/>
                  </w:tcMar>
                </w:tcPr>
                <w:p w14:paraId="2C1DCBA8" w14:textId="77777777" w:rsidR="00850D35" w:rsidRPr="00983DD1" w:rsidRDefault="00850D35" w:rsidP="002E1CEC">
                  <w:pPr>
                    <w:spacing w:after="0"/>
                    <w:rPr>
                      <w:rFonts w:eastAsia="Calibri" w:cs="Calibri"/>
                      <w:color w:val="000000"/>
                      <w:sz w:val="18"/>
                    </w:rPr>
                  </w:pPr>
                  <w:r w:rsidRPr="00983DD1">
                    <w:rPr>
                      <w:rFonts w:eastAsia="Calibri" w:cs="Calibri"/>
                      <w:color w:val="000000"/>
                      <w:sz w:val="18"/>
                    </w:rPr>
                    <w:t>Elverum</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0E1ABCA8"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0,7 %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32C43D97"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1,9 %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2D7BAB6A"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1,6 %</w:t>
                  </w:r>
                </w:p>
              </w:tc>
              <w:tc>
                <w:tcPr>
                  <w:tcW w:w="0" w:type="auto"/>
                  <w:tcBorders>
                    <w:top w:val="single" w:sz="8" w:space="0" w:color="808080"/>
                    <w:left w:val="single" w:sz="8" w:space="0" w:color="808080"/>
                    <w:bottom w:val="single" w:sz="8" w:space="0" w:color="808080"/>
                    <w:right w:val="none" w:sz="0" w:space="0" w:color="808080"/>
                  </w:tcBorders>
                  <w:shd w:val="clear" w:color="auto" w:fill="F2F2F2"/>
                  <w:tcMar>
                    <w:left w:w="60" w:type="dxa"/>
                    <w:right w:w="60" w:type="dxa"/>
                  </w:tcMar>
                </w:tcPr>
                <w:p w14:paraId="7C6BC803"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2,7 %</w:t>
                  </w:r>
                </w:p>
              </w:tc>
            </w:tr>
            <w:tr w:rsidR="00850D35" w:rsidRPr="00983DD1" w14:paraId="1F2D5CA0" w14:textId="77777777" w:rsidTr="00D448A4">
              <w:tc>
                <w:tcPr>
                  <w:tcW w:w="0" w:type="auto"/>
                  <w:tcBorders>
                    <w:top w:val="single" w:sz="8" w:space="0" w:color="808080"/>
                    <w:left w:val="none" w:sz="0" w:space="0" w:color="808080"/>
                    <w:bottom w:val="single" w:sz="8" w:space="0" w:color="808080"/>
                    <w:right w:val="single" w:sz="8" w:space="0" w:color="808080"/>
                  </w:tcBorders>
                  <w:shd w:val="clear" w:color="auto" w:fill="FFFFFF"/>
                  <w:tcMar>
                    <w:left w:w="60" w:type="dxa"/>
                    <w:right w:w="60" w:type="dxa"/>
                  </w:tcMar>
                </w:tcPr>
                <w:p w14:paraId="68E4C2F6" w14:textId="77777777" w:rsidR="00850D35" w:rsidRPr="00983DD1" w:rsidRDefault="00850D35" w:rsidP="002E1CEC">
                  <w:pPr>
                    <w:spacing w:after="0"/>
                    <w:rPr>
                      <w:rFonts w:eastAsia="Calibri" w:cs="Calibri"/>
                      <w:color w:val="000000"/>
                      <w:sz w:val="18"/>
                    </w:rPr>
                  </w:pPr>
                  <w:r w:rsidRPr="00983DD1">
                    <w:rPr>
                      <w:rFonts w:eastAsia="Calibri" w:cs="Calibri"/>
                      <w:color w:val="000000"/>
                      <w:sz w:val="18"/>
                    </w:rPr>
                    <w:t>Kostragruppe 07</w:t>
                  </w:r>
                </w:p>
              </w:tc>
              <w:tc>
                <w:tcPr>
                  <w:tcW w:w="0" w:type="auto"/>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2B183807"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7,9 %</w:t>
                  </w:r>
                </w:p>
              </w:tc>
              <w:tc>
                <w:tcPr>
                  <w:tcW w:w="0" w:type="auto"/>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5B2A2428"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8,5 %</w:t>
                  </w:r>
                </w:p>
              </w:tc>
              <w:tc>
                <w:tcPr>
                  <w:tcW w:w="0" w:type="auto"/>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7AB9F489"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10,3 %</w:t>
                  </w:r>
                </w:p>
              </w:tc>
              <w:tc>
                <w:tcPr>
                  <w:tcW w:w="0" w:type="auto"/>
                  <w:tcBorders>
                    <w:top w:val="single" w:sz="8" w:space="0" w:color="808080"/>
                    <w:left w:val="single" w:sz="8" w:space="0" w:color="808080"/>
                    <w:bottom w:val="single" w:sz="8" w:space="0" w:color="808080"/>
                    <w:right w:val="none" w:sz="0" w:space="0" w:color="808080"/>
                  </w:tcBorders>
                  <w:shd w:val="clear" w:color="auto" w:fill="FFFFFF"/>
                  <w:tcMar>
                    <w:left w:w="60" w:type="dxa"/>
                    <w:right w:w="60" w:type="dxa"/>
                  </w:tcMar>
                </w:tcPr>
                <w:p w14:paraId="4AE71C16"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12,0 %</w:t>
                  </w:r>
                </w:p>
              </w:tc>
            </w:tr>
            <w:tr w:rsidR="00850D35" w:rsidRPr="00983DD1" w14:paraId="05122C4B" w14:textId="77777777" w:rsidTr="00D448A4">
              <w:tc>
                <w:tcPr>
                  <w:tcW w:w="0" w:type="auto"/>
                  <w:tcBorders>
                    <w:top w:val="single" w:sz="8" w:space="0" w:color="808080"/>
                    <w:left w:val="none" w:sz="0" w:space="0" w:color="808080"/>
                    <w:bottom w:val="single" w:sz="8" w:space="0" w:color="808080"/>
                    <w:right w:val="single" w:sz="8" w:space="0" w:color="808080"/>
                  </w:tcBorders>
                  <w:shd w:val="clear" w:color="auto" w:fill="F2F2F2"/>
                  <w:tcMar>
                    <w:left w:w="60" w:type="dxa"/>
                    <w:right w:w="60" w:type="dxa"/>
                  </w:tcMar>
                </w:tcPr>
                <w:p w14:paraId="2A47176E" w14:textId="77777777" w:rsidR="00850D35" w:rsidRPr="00983DD1" w:rsidRDefault="00850D35" w:rsidP="002E1CEC">
                  <w:pPr>
                    <w:spacing w:after="0"/>
                    <w:rPr>
                      <w:rFonts w:eastAsia="Calibri" w:cs="Calibri"/>
                      <w:color w:val="000000"/>
                      <w:sz w:val="18"/>
                    </w:rPr>
                  </w:pPr>
                  <w:r w:rsidRPr="00983DD1">
                    <w:rPr>
                      <w:rFonts w:eastAsia="Calibri" w:cs="Calibri"/>
                      <w:color w:val="000000"/>
                      <w:sz w:val="18"/>
                    </w:rPr>
                    <w:t>Kostragruppe 13</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045A9E5F"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5,9 %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237A59F6"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6,4 %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27D9F5BB"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7,8 %</w:t>
                  </w:r>
                </w:p>
              </w:tc>
              <w:tc>
                <w:tcPr>
                  <w:tcW w:w="0" w:type="auto"/>
                  <w:tcBorders>
                    <w:top w:val="single" w:sz="8" w:space="0" w:color="808080"/>
                    <w:left w:val="single" w:sz="8" w:space="0" w:color="808080"/>
                    <w:bottom w:val="single" w:sz="8" w:space="0" w:color="808080"/>
                    <w:right w:val="none" w:sz="0" w:space="0" w:color="808080"/>
                  </w:tcBorders>
                  <w:shd w:val="clear" w:color="auto" w:fill="F2F2F2"/>
                  <w:tcMar>
                    <w:left w:w="60" w:type="dxa"/>
                    <w:right w:w="60" w:type="dxa"/>
                  </w:tcMar>
                </w:tcPr>
                <w:p w14:paraId="6FB4C5B9"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9,7 %</w:t>
                  </w:r>
                </w:p>
              </w:tc>
            </w:tr>
          </w:tbl>
          <w:p w14:paraId="2539E3E2" w14:textId="28333D5E" w:rsidR="00850D35" w:rsidRPr="00E51FEB" w:rsidRDefault="00850D35" w:rsidP="002E1CEC">
            <w:pPr>
              <w:spacing w:after="0"/>
              <w:rPr>
                <w:rFonts w:eastAsia="Calibri" w:cs="Calibri"/>
                <w:color w:val="000000"/>
                <w:sz w:val="20"/>
              </w:rPr>
            </w:pPr>
            <w:r w:rsidRPr="00983DD1">
              <w:rPr>
                <w:rFonts w:eastAsia="Calibri" w:cs="Calibri"/>
                <w:b/>
                <w:color w:val="000000"/>
                <w:sz w:val="18"/>
              </w:rPr>
              <w:br/>
            </w:r>
            <w:r w:rsidRPr="00E51FEB">
              <w:rPr>
                <w:rFonts w:eastAsia="Calibri" w:cs="Calibri"/>
                <w:color w:val="000000"/>
                <w:sz w:val="20"/>
              </w:rPr>
              <w:t>Disposisjonsfond i prosent av brutto driftsinntekter er en indikator på kommunens handlingsrom</w:t>
            </w:r>
            <w:r w:rsidR="00376756" w:rsidRPr="00E51FEB">
              <w:rPr>
                <w:rFonts w:eastAsia="Calibri" w:cs="Calibri"/>
                <w:color w:val="000000"/>
                <w:sz w:val="20"/>
              </w:rPr>
              <w:t xml:space="preserve"> og</w:t>
            </w:r>
            <w:r w:rsidRPr="00E51FEB">
              <w:rPr>
                <w:rFonts w:eastAsia="Calibri" w:cs="Calibri"/>
                <w:color w:val="000000"/>
                <w:sz w:val="20"/>
              </w:rPr>
              <w:t xml:space="preserve"> evne til å håndtere uforutsette hendelser</w:t>
            </w:r>
            <w:r w:rsidR="00376756" w:rsidRPr="00E51FEB">
              <w:rPr>
                <w:rFonts w:eastAsia="Calibri" w:cs="Calibri"/>
                <w:color w:val="000000"/>
                <w:sz w:val="20"/>
              </w:rPr>
              <w:t>,</w:t>
            </w:r>
            <w:r w:rsidRPr="00E51FEB">
              <w:rPr>
                <w:rFonts w:eastAsia="Calibri" w:cs="Calibri"/>
                <w:color w:val="000000"/>
                <w:sz w:val="20"/>
              </w:rPr>
              <w:t xml:space="preserve"> fremtidige investeringer</w:t>
            </w:r>
            <w:r w:rsidR="00376756" w:rsidRPr="00E51FEB">
              <w:rPr>
                <w:rFonts w:eastAsia="Calibri" w:cs="Calibri"/>
                <w:color w:val="000000"/>
                <w:sz w:val="20"/>
              </w:rPr>
              <w:t xml:space="preserve"> og/eller andre gode tiltak som ordinær driftsøkonomi tillater</w:t>
            </w:r>
            <w:r w:rsidRPr="00E51FEB">
              <w:rPr>
                <w:rFonts w:eastAsia="Calibri" w:cs="Calibri"/>
                <w:color w:val="000000"/>
                <w:sz w:val="20"/>
              </w:rPr>
              <w:t>. </w:t>
            </w:r>
          </w:p>
          <w:p w14:paraId="38E81624" w14:textId="77777777" w:rsidR="006B5568" w:rsidRPr="00E51FEB" w:rsidRDefault="006B5568" w:rsidP="002E1CEC">
            <w:pPr>
              <w:spacing w:after="0"/>
              <w:rPr>
                <w:rFonts w:eastAsia="Calibri" w:cs="Calibri"/>
                <w:color w:val="000000"/>
                <w:sz w:val="20"/>
              </w:rPr>
            </w:pPr>
          </w:p>
          <w:p w14:paraId="3AA63008" w14:textId="3BC18877" w:rsidR="006B5568" w:rsidRPr="00E51FEB" w:rsidRDefault="00850D35" w:rsidP="002E1CEC">
            <w:pPr>
              <w:spacing w:after="0"/>
              <w:rPr>
                <w:rFonts w:eastAsia="Calibri" w:cs="Calibri"/>
                <w:color w:val="000000"/>
                <w:sz w:val="20"/>
              </w:rPr>
            </w:pPr>
            <w:r w:rsidRPr="00E51FEB">
              <w:rPr>
                <w:rFonts w:eastAsia="Calibri" w:cs="Calibri"/>
                <w:color w:val="000000"/>
                <w:sz w:val="20"/>
              </w:rPr>
              <w:t xml:space="preserve">Elverum kommune har </w:t>
            </w:r>
            <w:r w:rsidR="00376756" w:rsidRPr="00E51FEB">
              <w:rPr>
                <w:rFonts w:eastAsia="Calibri" w:cs="Calibri"/>
                <w:color w:val="000000"/>
                <w:sz w:val="20"/>
              </w:rPr>
              <w:t xml:space="preserve">sammenlignet med andre kommuner </w:t>
            </w:r>
            <w:r w:rsidRPr="00E51FEB">
              <w:rPr>
                <w:rFonts w:eastAsia="Calibri" w:cs="Calibri"/>
                <w:color w:val="000000"/>
                <w:sz w:val="20"/>
              </w:rPr>
              <w:t xml:space="preserve">meget begrenset </w:t>
            </w:r>
            <w:r w:rsidR="00376756" w:rsidRPr="00E51FEB">
              <w:rPr>
                <w:rFonts w:eastAsia="Calibri" w:cs="Calibri"/>
                <w:color w:val="000000"/>
                <w:sz w:val="20"/>
              </w:rPr>
              <w:t xml:space="preserve">med midler på </w:t>
            </w:r>
            <w:r w:rsidRPr="00E51FEB">
              <w:rPr>
                <w:rFonts w:eastAsia="Calibri" w:cs="Calibri"/>
                <w:color w:val="000000"/>
                <w:sz w:val="20"/>
              </w:rPr>
              <w:t xml:space="preserve">disposisjonsfond. Kommunens disposisjonsfond </w:t>
            </w:r>
            <w:r w:rsidR="002E1CEC" w:rsidRPr="00E51FEB">
              <w:rPr>
                <w:rFonts w:eastAsia="Calibri" w:cs="Calibri"/>
                <w:color w:val="000000"/>
                <w:sz w:val="20"/>
              </w:rPr>
              <w:t xml:space="preserve">pr 31.12.2017 er </w:t>
            </w:r>
            <w:r w:rsidRPr="00E51FEB">
              <w:rPr>
                <w:rFonts w:eastAsia="Calibri" w:cs="Calibri"/>
                <w:color w:val="000000"/>
                <w:sz w:val="20"/>
              </w:rPr>
              <w:t>45,6 mill</w:t>
            </w:r>
            <w:r w:rsidR="00465F02">
              <w:rPr>
                <w:rFonts w:eastAsia="Calibri" w:cs="Calibri"/>
                <w:color w:val="000000"/>
                <w:sz w:val="20"/>
              </w:rPr>
              <w:t>ioner</w:t>
            </w:r>
            <w:r w:rsidRPr="00E51FEB">
              <w:rPr>
                <w:rFonts w:eastAsia="Calibri" w:cs="Calibri"/>
                <w:color w:val="000000"/>
                <w:sz w:val="20"/>
              </w:rPr>
              <w:t xml:space="preserve"> kroner, hvorav ca. halvparten er disponert til ulike formål.</w:t>
            </w:r>
            <w:r w:rsidR="006B5568" w:rsidRPr="00E51FEB">
              <w:rPr>
                <w:rFonts w:eastAsia="Calibri" w:cs="Calibri"/>
                <w:color w:val="000000"/>
                <w:sz w:val="20"/>
              </w:rPr>
              <w:t xml:space="preserve"> Oversikten nedenfor viser sammensetningen av kommunens disp</w:t>
            </w:r>
            <w:r w:rsidR="00465F02">
              <w:rPr>
                <w:rFonts w:eastAsia="Calibri" w:cs="Calibri"/>
                <w:color w:val="000000"/>
                <w:sz w:val="20"/>
              </w:rPr>
              <w:t>o</w:t>
            </w:r>
            <w:r w:rsidR="006B5568" w:rsidRPr="00E51FEB">
              <w:rPr>
                <w:rFonts w:eastAsia="Calibri" w:cs="Calibri"/>
                <w:color w:val="000000"/>
                <w:sz w:val="20"/>
              </w:rPr>
              <w:t>sisjonsfond</w:t>
            </w:r>
            <w:r w:rsidR="00376756" w:rsidRPr="00E51FEB">
              <w:rPr>
                <w:rFonts w:eastAsia="Calibri" w:cs="Calibri"/>
                <w:color w:val="000000"/>
                <w:sz w:val="20"/>
              </w:rPr>
              <w:t xml:space="preserve"> 31.12</w:t>
            </w:r>
            <w:r w:rsidR="006B5568" w:rsidRPr="00E51FEB">
              <w:rPr>
                <w:rFonts w:eastAsia="Calibri" w:cs="Calibri"/>
                <w:color w:val="000000"/>
                <w:sz w:val="20"/>
              </w:rPr>
              <w:t>:</w:t>
            </w:r>
          </w:p>
          <w:p w14:paraId="148D6B4A" w14:textId="77777777" w:rsidR="00376756" w:rsidRDefault="00376756" w:rsidP="002E1CEC">
            <w:pPr>
              <w:spacing w:after="0"/>
              <w:rPr>
                <w:rFonts w:eastAsia="Calibri" w:cs="Calibri"/>
                <w:color w:val="000000"/>
              </w:rPr>
            </w:pPr>
          </w:p>
          <w:tbl>
            <w:tblPr>
              <w:tblW w:w="7800" w:type="dxa"/>
              <w:tblCellMar>
                <w:left w:w="70" w:type="dxa"/>
                <w:right w:w="70" w:type="dxa"/>
              </w:tblCellMar>
              <w:tblLook w:val="04A0" w:firstRow="1" w:lastRow="0" w:firstColumn="1" w:lastColumn="0" w:noHBand="0" w:noVBand="1"/>
            </w:tblPr>
            <w:tblGrid>
              <w:gridCol w:w="3288"/>
              <w:gridCol w:w="1128"/>
              <w:gridCol w:w="1128"/>
              <w:gridCol w:w="1128"/>
              <w:gridCol w:w="1128"/>
            </w:tblGrid>
            <w:tr w:rsidR="00640F34" w:rsidRPr="00376756" w14:paraId="205782E9" w14:textId="77777777" w:rsidTr="00376756">
              <w:trPr>
                <w:trHeight w:val="227"/>
                <w:tblHeader/>
              </w:trPr>
              <w:tc>
                <w:tcPr>
                  <w:tcW w:w="3288" w:type="dxa"/>
                  <w:tcBorders>
                    <w:top w:val="single" w:sz="8" w:space="0" w:color="7DC8BF"/>
                    <w:left w:val="single" w:sz="8" w:space="0" w:color="7DC8BF"/>
                    <w:bottom w:val="single" w:sz="8" w:space="0" w:color="7DC8BF"/>
                    <w:right w:val="single" w:sz="8" w:space="0" w:color="7DC8BF"/>
                  </w:tcBorders>
                  <w:shd w:val="clear" w:color="000000" w:fill="F9F9F9"/>
                  <w:noWrap/>
                  <w:vAlign w:val="bottom"/>
                  <w:hideMark/>
                </w:tcPr>
                <w:p w14:paraId="1059BB32"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Tall i hele millioner</w:t>
                  </w:r>
                </w:p>
              </w:tc>
              <w:tc>
                <w:tcPr>
                  <w:tcW w:w="1128" w:type="dxa"/>
                  <w:tcBorders>
                    <w:top w:val="single" w:sz="8" w:space="0" w:color="7DC8BF"/>
                    <w:left w:val="nil"/>
                    <w:bottom w:val="single" w:sz="8" w:space="0" w:color="7DC8BF"/>
                    <w:right w:val="single" w:sz="8" w:space="0" w:color="7DC8BF"/>
                  </w:tcBorders>
                  <w:shd w:val="clear" w:color="000000" w:fill="F9F9F9"/>
                  <w:vAlign w:val="center"/>
                  <w:hideMark/>
                </w:tcPr>
                <w:p w14:paraId="5D6F2150" w14:textId="77777777" w:rsidR="00640F34" w:rsidRPr="00376756" w:rsidRDefault="00640F34" w:rsidP="002E1CEC">
                  <w:pPr>
                    <w:spacing w:after="0"/>
                    <w:jc w:val="right"/>
                    <w:rPr>
                      <w:rFonts w:eastAsia="Times New Roman" w:cs="Arial"/>
                      <w:b/>
                      <w:bCs/>
                      <w:color w:val="000000"/>
                      <w:sz w:val="18"/>
                      <w:szCs w:val="18"/>
                      <w:lang w:eastAsia="nb-NO"/>
                    </w:rPr>
                  </w:pPr>
                  <w:r w:rsidRPr="00376756">
                    <w:rPr>
                      <w:rFonts w:eastAsia="Times New Roman" w:cs="Arial"/>
                      <w:b/>
                      <w:bCs/>
                      <w:color w:val="000000"/>
                      <w:sz w:val="18"/>
                      <w:szCs w:val="18"/>
                      <w:lang w:eastAsia="nb-NO"/>
                    </w:rPr>
                    <w:t>2014</w:t>
                  </w:r>
                </w:p>
              </w:tc>
              <w:tc>
                <w:tcPr>
                  <w:tcW w:w="1128" w:type="dxa"/>
                  <w:tcBorders>
                    <w:top w:val="single" w:sz="8" w:space="0" w:color="7DC8BF"/>
                    <w:left w:val="nil"/>
                    <w:bottom w:val="single" w:sz="8" w:space="0" w:color="7DC8BF"/>
                    <w:right w:val="single" w:sz="8" w:space="0" w:color="7DC8BF"/>
                  </w:tcBorders>
                  <w:shd w:val="clear" w:color="000000" w:fill="F9F9F9"/>
                  <w:vAlign w:val="center"/>
                  <w:hideMark/>
                </w:tcPr>
                <w:p w14:paraId="0B5DE417" w14:textId="77777777" w:rsidR="00640F34" w:rsidRPr="00376756" w:rsidRDefault="00640F34" w:rsidP="002E1CEC">
                  <w:pPr>
                    <w:spacing w:after="0"/>
                    <w:jc w:val="right"/>
                    <w:rPr>
                      <w:rFonts w:eastAsia="Times New Roman" w:cs="Arial"/>
                      <w:b/>
                      <w:bCs/>
                      <w:color w:val="000000"/>
                      <w:sz w:val="18"/>
                      <w:szCs w:val="18"/>
                      <w:lang w:eastAsia="nb-NO"/>
                    </w:rPr>
                  </w:pPr>
                  <w:r w:rsidRPr="00376756">
                    <w:rPr>
                      <w:rFonts w:eastAsia="Times New Roman" w:cs="Arial"/>
                      <w:b/>
                      <w:bCs/>
                      <w:color w:val="000000"/>
                      <w:sz w:val="18"/>
                      <w:szCs w:val="18"/>
                      <w:lang w:eastAsia="nb-NO"/>
                    </w:rPr>
                    <w:t>2015</w:t>
                  </w:r>
                </w:p>
              </w:tc>
              <w:tc>
                <w:tcPr>
                  <w:tcW w:w="1128" w:type="dxa"/>
                  <w:tcBorders>
                    <w:top w:val="single" w:sz="8" w:space="0" w:color="7DC8BF"/>
                    <w:left w:val="nil"/>
                    <w:bottom w:val="single" w:sz="8" w:space="0" w:color="7DC8BF"/>
                    <w:right w:val="single" w:sz="8" w:space="0" w:color="7DC8BF"/>
                  </w:tcBorders>
                  <w:shd w:val="clear" w:color="000000" w:fill="F9F9F9"/>
                  <w:vAlign w:val="center"/>
                  <w:hideMark/>
                </w:tcPr>
                <w:p w14:paraId="2C03FAA8" w14:textId="77777777" w:rsidR="00640F34" w:rsidRPr="00376756" w:rsidRDefault="00640F34" w:rsidP="002E1CEC">
                  <w:pPr>
                    <w:spacing w:after="0"/>
                    <w:jc w:val="right"/>
                    <w:rPr>
                      <w:rFonts w:eastAsia="Times New Roman" w:cs="Arial"/>
                      <w:b/>
                      <w:bCs/>
                      <w:color w:val="000000"/>
                      <w:sz w:val="18"/>
                      <w:szCs w:val="18"/>
                      <w:lang w:eastAsia="nb-NO"/>
                    </w:rPr>
                  </w:pPr>
                  <w:r w:rsidRPr="00376756">
                    <w:rPr>
                      <w:rFonts w:eastAsia="Times New Roman" w:cs="Arial"/>
                      <w:b/>
                      <w:bCs/>
                      <w:color w:val="000000"/>
                      <w:sz w:val="18"/>
                      <w:szCs w:val="18"/>
                      <w:lang w:eastAsia="nb-NO"/>
                    </w:rPr>
                    <w:t>2016</w:t>
                  </w:r>
                </w:p>
              </w:tc>
              <w:tc>
                <w:tcPr>
                  <w:tcW w:w="1128" w:type="dxa"/>
                  <w:tcBorders>
                    <w:top w:val="single" w:sz="8" w:space="0" w:color="7DC8BF"/>
                    <w:left w:val="nil"/>
                    <w:bottom w:val="single" w:sz="8" w:space="0" w:color="7DC8BF"/>
                    <w:right w:val="single" w:sz="8" w:space="0" w:color="7DC8BF"/>
                  </w:tcBorders>
                  <w:shd w:val="clear" w:color="000000" w:fill="F9F9F9"/>
                  <w:vAlign w:val="center"/>
                  <w:hideMark/>
                </w:tcPr>
                <w:p w14:paraId="2FB3D0A1" w14:textId="77777777" w:rsidR="00640F34" w:rsidRPr="00376756" w:rsidRDefault="00640F34" w:rsidP="002E1CEC">
                  <w:pPr>
                    <w:spacing w:after="0"/>
                    <w:jc w:val="right"/>
                    <w:rPr>
                      <w:rFonts w:eastAsia="Times New Roman" w:cs="Arial"/>
                      <w:b/>
                      <w:bCs/>
                      <w:color w:val="000000"/>
                      <w:sz w:val="18"/>
                      <w:szCs w:val="18"/>
                      <w:lang w:eastAsia="nb-NO"/>
                    </w:rPr>
                  </w:pPr>
                  <w:r w:rsidRPr="00376756">
                    <w:rPr>
                      <w:rFonts w:eastAsia="Times New Roman" w:cs="Arial"/>
                      <w:b/>
                      <w:bCs/>
                      <w:color w:val="000000"/>
                      <w:sz w:val="18"/>
                      <w:szCs w:val="18"/>
                      <w:lang w:eastAsia="nb-NO"/>
                    </w:rPr>
                    <w:t>2017</w:t>
                  </w:r>
                </w:p>
              </w:tc>
            </w:tr>
            <w:tr w:rsidR="00640F34" w:rsidRPr="00376756" w14:paraId="29617B29" w14:textId="77777777" w:rsidTr="00376756">
              <w:trPr>
                <w:trHeight w:val="227"/>
              </w:trPr>
              <w:tc>
                <w:tcPr>
                  <w:tcW w:w="3288" w:type="dxa"/>
                  <w:tcBorders>
                    <w:top w:val="nil"/>
                    <w:left w:val="single" w:sz="8" w:space="0" w:color="7DC8BF"/>
                    <w:bottom w:val="single" w:sz="8" w:space="0" w:color="7DC8BF"/>
                    <w:right w:val="single" w:sz="8" w:space="0" w:color="7DC8BF"/>
                  </w:tcBorders>
                  <w:shd w:val="clear" w:color="000000" w:fill="FFFFFF"/>
                  <w:noWrap/>
                  <w:vAlign w:val="bottom"/>
                  <w:hideMark/>
                </w:tcPr>
                <w:p w14:paraId="5845F6FD" w14:textId="77777777" w:rsidR="00640F34" w:rsidRPr="00376756" w:rsidRDefault="004325C4" w:rsidP="002E1CEC">
                  <w:pPr>
                    <w:spacing w:after="0"/>
                    <w:rPr>
                      <w:rFonts w:eastAsia="Times New Roman" w:cs="Arial"/>
                      <w:b/>
                      <w:bCs/>
                      <w:sz w:val="18"/>
                      <w:szCs w:val="18"/>
                      <w:lang w:eastAsia="nb-NO"/>
                    </w:rPr>
                  </w:pPr>
                  <w:r w:rsidRPr="00376756">
                    <w:rPr>
                      <w:rFonts w:eastAsia="Times New Roman" w:cs="Arial"/>
                      <w:b/>
                      <w:bCs/>
                      <w:sz w:val="18"/>
                      <w:szCs w:val="18"/>
                      <w:lang w:eastAsia="nb-NO"/>
                    </w:rPr>
                    <w:t>Disposisjonsfond</w:t>
                  </w:r>
                </w:p>
              </w:tc>
              <w:tc>
                <w:tcPr>
                  <w:tcW w:w="1128" w:type="dxa"/>
                  <w:tcBorders>
                    <w:top w:val="nil"/>
                    <w:left w:val="nil"/>
                    <w:bottom w:val="single" w:sz="8" w:space="0" w:color="7DC8BF"/>
                    <w:right w:val="single" w:sz="8" w:space="0" w:color="7DC8BF"/>
                  </w:tcBorders>
                  <w:shd w:val="clear" w:color="000000" w:fill="FFFFFF"/>
                  <w:vAlign w:val="center"/>
                  <w:hideMark/>
                </w:tcPr>
                <w:p w14:paraId="0F2139A8" w14:textId="77777777" w:rsidR="00640F34" w:rsidRPr="00376756" w:rsidRDefault="00640F34" w:rsidP="002E1CEC">
                  <w:pPr>
                    <w:spacing w:after="0"/>
                    <w:jc w:val="right"/>
                    <w:rPr>
                      <w:rFonts w:eastAsia="Times New Roman" w:cs="Arial"/>
                      <w:b/>
                      <w:bCs/>
                      <w:sz w:val="18"/>
                      <w:szCs w:val="18"/>
                      <w:lang w:eastAsia="nb-NO"/>
                    </w:rPr>
                  </w:pPr>
                  <w:r w:rsidRPr="00376756">
                    <w:rPr>
                      <w:rFonts w:eastAsia="Times New Roman" w:cs="Arial"/>
                      <w:b/>
                      <w:bCs/>
                      <w:sz w:val="18"/>
                      <w:szCs w:val="18"/>
                      <w:lang w:eastAsia="nb-NO"/>
                    </w:rPr>
                    <w:t> </w:t>
                  </w:r>
                </w:p>
              </w:tc>
              <w:tc>
                <w:tcPr>
                  <w:tcW w:w="1128" w:type="dxa"/>
                  <w:tcBorders>
                    <w:top w:val="nil"/>
                    <w:left w:val="nil"/>
                    <w:bottom w:val="single" w:sz="8" w:space="0" w:color="7DC8BF"/>
                    <w:right w:val="single" w:sz="8" w:space="0" w:color="7DC8BF"/>
                  </w:tcBorders>
                  <w:shd w:val="clear" w:color="000000" w:fill="FFFFFF"/>
                  <w:vAlign w:val="center"/>
                  <w:hideMark/>
                </w:tcPr>
                <w:p w14:paraId="08AD8B2C" w14:textId="77777777" w:rsidR="00640F34" w:rsidRPr="00376756" w:rsidRDefault="00640F34" w:rsidP="002E1CEC">
                  <w:pPr>
                    <w:spacing w:after="0"/>
                    <w:jc w:val="right"/>
                    <w:rPr>
                      <w:rFonts w:eastAsia="Times New Roman" w:cs="Arial"/>
                      <w:b/>
                      <w:bCs/>
                      <w:sz w:val="18"/>
                      <w:szCs w:val="18"/>
                      <w:lang w:eastAsia="nb-NO"/>
                    </w:rPr>
                  </w:pPr>
                  <w:r w:rsidRPr="00376756">
                    <w:rPr>
                      <w:rFonts w:eastAsia="Times New Roman" w:cs="Arial"/>
                      <w:b/>
                      <w:bCs/>
                      <w:sz w:val="18"/>
                      <w:szCs w:val="18"/>
                      <w:lang w:eastAsia="nb-NO"/>
                    </w:rPr>
                    <w:t> </w:t>
                  </w:r>
                </w:p>
              </w:tc>
              <w:tc>
                <w:tcPr>
                  <w:tcW w:w="1128" w:type="dxa"/>
                  <w:tcBorders>
                    <w:top w:val="nil"/>
                    <w:left w:val="nil"/>
                    <w:bottom w:val="single" w:sz="8" w:space="0" w:color="7DC8BF"/>
                    <w:right w:val="single" w:sz="8" w:space="0" w:color="7DC8BF"/>
                  </w:tcBorders>
                  <w:shd w:val="clear" w:color="000000" w:fill="FFFFFF"/>
                  <w:vAlign w:val="center"/>
                  <w:hideMark/>
                </w:tcPr>
                <w:p w14:paraId="04C0BFC0" w14:textId="77777777" w:rsidR="00640F34" w:rsidRPr="00376756" w:rsidRDefault="00640F34" w:rsidP="002E1CEC">
                  <w:pPr>
                    <w:spacing w:after="0"/>
                    <w:jc w:val="right"/>
                    <w:rPr>
                      <w:rFonts w:eastAsia="Times New Roman" w:cs="Arial"/>
                      <w:b/>
                      <w:bCs/>
                      <w:sz w:val="18"/>
                      <w:szCs w:val="18"/>
                      <w:lang w:eastAsia="nb-NO"/>
                    </w:rPr>
                  </w:pPr>
                  <w:r w:rsidRPr="00376756">
                    <w:rPr>
                      <w:rFonts w:eastAsia="Times New Roman" w:cs="Arial"/>
                      <w:b/>
                      <w:bCs/>
                      <w:sz w:val="18"/>
                      <w:szCs w:val="18"/>
                      <w:lang w:eastAsia="nb-NO"/>
                    </w:rPr>
                    <w:t> </w:t>
                  </w:r>
                </w:p>
              </w:tc>
              <w:tc>
                <w:tcPr>
                  <w:tcW w:w="1128" w:type="dxa"/>
                  <w:tcBorders>
                    <w:top w:val="nil"/>
                    <w:left w:val="nil"/>
                    <w:bottom w:val="single" w:sz="8" w:space="0" w:color="7DC8BF"/>
                    <w:right w:val="single" w:sz="8" w:space="0" w:color="7DC8BF"/>
                  </w:tcBorders>
                  <w:shd w:val="clear" w:color="000000" w:fill="FFFFFF"/>
                  <w:vAlign w:val="center"/>
                  <w:hideMark/>
                </w:tcPr>
                <w:p w14:paraId="7188D508" w14:textId="77777777" w:rsidR="00640F34" w:rsidRPr="00376756" w:rsidRDefault="00640F34" w:rsidP="002E1CEC">
                  <w:pPr>
                    <w:spacing w:after="0"/>
                    <w:jc w:val="right"/>
                    <w:rPr>
                      <w:rFonts w:eastAsia="Times New Roman" w:cs="Arial"/>
                      <w:b/>
                      <w:bCs/>
                      <w:sz w:val="18"/>
                      <w:szCs w:val="18"/>
                      <w:lang w:eastAsia="nb-NO"/>
                    </w:rPr>
                  </w:pPr>
                  <w:r w:rsidRPr="00376756">
                    <w:rPr>
                      <w:rFonts w:eastAsia="Times New Roman" w:cs="Arial"/>
                      <w:b/>
                      <w:bCs/>
                      <w:sz w:val="18"/>
                      <w:szCs w:val="18"/>
                      <w:lang w:eastAsia="nb-NO"/>
                    </w:rPr>
                    <w:t> </w:t>
                  </w:r>
                </w:p>
              </w:tc>
            </w:tr>
            <w:tr w:rsidR="00640F34" w:rsidRPr="00376756" w14:paraId="26523B40" w14:textId="77777777" w:rsidTr="00376756">
              <w:trPr>
                <w:trHeight w:val="227"/>
              </w:trPr>
              <w:tc>
                <w:tcPr>
                  <w:tcW w:w="3288" w:type="dxa"/>
                  <w:tcBorders>
                    <w:top w:val="nil"/>
                    <w:left w:val="single" w:sz="8" w:space="0" w:color="7DC8BF"/>
                    <w:bottom w:val="single" w:sz="8" w:space="0" w:color="7DC8BF"/>
                    <w:right w:val="single" w:sz="8" w:space="0" w:color="7DC8BF"/>
                  </w:tcBorders>
                  <w:shd w:val="clear" w:color="000000" w:fill="F9F9F9"/>
                  <w:noWrap/>
                  <w:vAlign w:val="bottom"/>
                  <w:hideMark/>
                </w:tcPr>
                <w:p w14:paraId="1BBE9310" w14:textId="77777777" w:rsidR="00640F34" w:rsidRPr="00376756" w:rsidRDefault="00640F34" w:rsidP="002E1CEC">
                  <w:pPr>
                    <w:spacing w:after="0"/>
                    <w:rPr>
                      <w:rFonts w:eastAsia="Times New Roman" w:cs="Arial"/>
                      <w:color w:val="000000"/>
                      <w:sz w:val="18"/>
                      <w:szCs w:val="18"/>
                      <w:lang w:eastAsia="nb-NO"/>
                    </w:rPr>
                  </w:pPr>
                  <w:r w:rsidRPr="00376756">
                    <w:rPr>
                      <w:rFonts w:eastAsia="Times New Roman" w:cs="Arial"/>
                      <w:color w:val="000000"/>
                      <w:sz w:val="18"/>
                      <w:szCs w:val="18"/>
                      <w:lang w:eastAsia="nb-NO"/>
                    </w:rPr>
                    <w:t>Generelt driftsfond</w:t>
                  </w:r>
                </w:p>
              </w:tc>
              <w:tc>
                <w:tcPr>
                  <w:tcW w:w="1128" w:type="dxa"/>
                  <w:tcBorders>
                    <w:top w:val="nil"/>
                    <w:left w:val="nil"/>
                    <w:bottom w:val="single" w:sz="8" w:space="0" w:color="7DC8BF"/>
                    <w:right w:val="single" w:sz="8" w:space="0" w:color="7DC8BF"/>
                  </w:tcBorders>
                  <w:shd w:val="clear" w:color="000000" w:fill="F9F9F9"/>
                  <w:vAlign w:val="center"/>
                  <w:hideMark/>
                </w:tcPr>
                <w:p w14:paraId="791C8501"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4,4</w:t>
                  </w:r>
                </w:p>
              </w:tc>
              <w:tc>
                <w:tcPr>
                  <w:tcW w:w="1128" w:type="dxa"/>
                  <w:tcBorders>
                    <w:top w:val="nil"/>
                    <w:left w:val="nil"/>
                    <w:bottom w:val="single" w:sz="8" w:space="0" w:color="7DC8BF"/>
                    <w:right w:val="single" w:sz="8" w:space="0" w:color="7DC8BF"/>
                  </w:tcBorders>
                  <w:shd w:val="clear" w:color="000000" w:fill="F9F9F9"/>
                  <w:vAlign w:val="center"/>
                  <w:hideMark/>
                </w:tcPr>
                <w:p w14:paraId="56278068"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21,9</w:t>
                  </w:r>
                </w:p>
              </w:tc>
              <w:tc>
                <w:tcPr>
                  <w:tcW w:w="1128" w:type="dxa"/>
                  <w:tcBorders>
                    <w:top w:val="nil"/>
                    <w:left w:val="nil"/>
                    <w:bottom w:val="single" w:sz="8" w:space="0" w:color="7DC8BF"/>
                    <w:right w:val="single" w:sz="8" w:space="0" w:color="7DC8BF"/>
                  </w:tcBorders>
                  <w:shd w:val="clear" w:color="000000" w:fill="F9F9F9"/>
                  <w:vAlign w:val="center"/>
                  <w:hideMark/>
                </w:tcPr>
                <w:p w14:paraId="4475F82A"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19,6</w:t>
                  </w:r>
                </w:p>
              </w:tc>
              <w:tc>
                <w:tcPr>
                  <w:tcW w:w="1128" w:type="dxa"/>
                  <w:tcBorders>
                    <w:top w:val="nil"/>
                    <w:left w:val="nil"/>
                    <w:bottom w:val="single" w:sz="8" w:space="0" w:color="7DC8BF"/>
                    <w:right w:val="single" w:sz="8" w:space="0" w:color="7DC8BF"/>
                  </w:tcBorders>
                  <w:shd w:val="clear" w:color="000000" w:fill="F9F9F9"/>
                  <w:vAlign w:val="center"/>
                  <w:hideMark/>
                </w:tcPr>
                <w:p w14:paraId="7CBE29B0"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24,2</w:t>
                  </w:r>
                </w:p>
              </w:tc>
            </w:tr>
            <w:tr w:rsidR="00640F34" w:rsidRPr="00376756" w14:paraId="2F703748" w14:textId="77777777" w:rsidTr="00376756">
              <w:trPr>
                <w:trHeight w:val="227"/>
              </w:trPr>
              <w:tc>
                <w:tcPr>
                  <w:tcW w:w="3288" w:type="dxa"/>
                  <w:tcBorders>
                    <w:top w:val="nil"/>
                    <w:left w:val="single" w:sz="8" w:space="0" w:color="7DC8BF"/>
                    <w:bottom w:val="single" w:sz="8" w:space="0" w:color="7DC8BF"/>
                    <w:right w:val="single" w:sz="8" w:space="0" w:color="7DC8BF"/>
                  </w:tcBorders>
                  <w:shd w:val="clear" w:color="000000" w:fill="FFFFFF"/>
                  <w:noWrap/>
                  <w:vAlign w:val="bottom"/>
                  <w:hideMark/>
                </w:tcPr>
                <w:p w14:paraId="3BB7D8E6" w14:textId="77777777" w:rsidR="00640F34" w:rsidRPr="00376756" w:rsidRDefault="00640F34" w:rsidP="002E1CEC">
                  <w:pPr>
                    <w:spacing w:after="0"/>
                    <w:rPr>
                      <w:rFonts w:eastAsia="Times New Roman" w:cs="Arial"/>
                      <w:color w:val="000000"/>
                      <w:sz w:val="18"/>
                      <w:szCs w:val="18"/>
                      <w:lang w:eastAsia="nb-NO"/>
                    </w:rPr>
                  </w:pPr>
                  <w:r w:rsidRPr="00376756">
                    <w:rPr>
                      <w:rFonts w:eastAsia="Times New Roman" w:cs="Arial"/>
                      <w:color w:val="000000"/>
                      <w:sz w:val="18"/>
                      <w:szCs w:val="18"/>
                      <w:lang w:eastAsia="nb-NO"/>
                    </w:rPr>
                    <w:t>Pensjonsfond</w:t>
                  </w:r>
                </w:p>
              </w:tc>
              <w:tc>
                <w:tcPr>
                  <w:tcW w:w="1128" w:type="dxa"/>
                  <w:tcBorders>
                    <w:top w:val="nil"/>
                    <w:left w:val="nil"/>
                    <w:bottom w:val="single" w:sz="8" w:space="0" w:color="7DC8BF"/>
                    <w:right w:val="single" w:sz="8" w:space="0" w:color="7DC8BF"/>
                  </w:tcBorders>
                  <w:shd w:val="clear" w:color="000000" w:fill="FFFFFF"/>
                  <w:vAlign w:val="center"/>
                  <w:hideMark/>
                </w:tcPr>
                <w:p w14:paraId="1708B072"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0,9</w:t>
                  </w:r>
                </w:p>
              </w:tc>
              <w:tc>
                <w:tcPr>
                  <w:tcW w:w="1128" w:type="dxa"/>
                  <w:tcBorders>
                    <w:top w:val="nil"/>
                    <w:left w:val="nil"/>
                    <w:bottom w:val="single" w:sz="8" w:space="0" w:color="7DC8BF"/>
                    <w:right w:val="single" w:sz="8" w:space="0" w:color="7DC8BF"/>
                  </w:tcBorders>
                  <w:shd w:val="clear" w:color="000000" w:fill="FFFFFF"/>
                  <w:vAlign w:val="center"/>
                  <w:hideMark/>
                </w:tcPr>
                <w:p w14:paraId="4365C46E"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0,9</w:t>
                  </w:r>
                </w:p>
              </w:tc>
              <w:tc>
                <w:tcPr>
                  <w:tcW w:w="1128" w:type="dxa"/>
                  <w:tcBorders>
                    <w:top w:val="nil"/>
                    <w:left w:val="nil"/>
                    <w:bottom w:val="single" w:sz="8" w:space="0" w:color="7DC8BF"/>
                    <w:right w:val="single" w:sz="8" w:space="0" w:color="7DC8BF"/>
                  </w:tcBorders>
                  <w:shd w:val="clear" w:color="000000" w:fill="FFFFFF"/>
                  <w:vAlign w:val="center"/>
                  <w:hideMark/>
                </w:tcPr>
                <w:p w14:paraId="322D8096"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0,9</w:t>
                  </w:r>
                </w:p>
              </w:tc>
              <w:tc>
                <w:tcPr>
                  <w:tcW w:w="1128" w:type="dxa"/>
                  <w:tcBorders>
                    <w:top w:val="nil"/>
                    <w:left w:val="nil"/>
                    <w:bottom w:val="single" w:sz="8" w:space="0" w:color="7DC8BF"/>
                    <w:right w:val="single" w:sz="8" w:space="0" w:color="7DC8BF"/>
                  </w:tcBorders>
                  <w:shd w:val="clear" w:color="000000" w:fill="FFFFFF"/>
                  <w:vAlign w:val="center"/>
                  <w:hideMark/>
                </w:tcPr>
                <w:p w14:paraId="16AABF0E"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0,9</w:t>
                  </w:r>
                </w:p>
              </w:tc>
            </w:tr>
            <w:tr w:rsidR="00640F34" w:rsidRPr="00376756" w14:paraId="6F95FD37" w14:textId="77777777" w:rsidTr="00376756">
              <w:trPr>
                <w:trHeight w:val="227"/>
              </w:trPr>
              <w:tc>
                <w:tcPr>
                  <w:tcW w:w="3288" w:type="dxa"/>
                  <w:tcBorders>
                    <w:top w:val="nil"/>
                    <w:left w:val="single" w:sz="8" w:space="0" w:color="7DC8BF"/>
                    <w:bottom w:val="single" w:sz="8" w:space="0" w:color="7DC8BF"/>
                    <w:right w:val="single" w:sz="8" w:space="0" w:color="7DC8BF"/>
                  </w:tcBorders>
                  <w:shd w:val="clear" w:color="000000" w:fill="F9F9F9"/>
                  <w:noWrap/>
                  <w:vAlign w:val="bottom"/>
                  <w:hideMark/>
                </w:tcPr>
                <w:p w14:paraId="7F058BA9" w14:textId="77777777" w:rsidR="00640F34" w:rsidRPr="00376756" w:rsidRDefault="00640F34" w:rsidP="002E1CEC">
                  <w:pPr>
                    <w:spacing w:after="0"/>
                    <w:rPr>
                      <w:rFonts w:eastAsia="Times New Roman" w:cs="Arial"/>
                      <w:color w:val="000000"/>
                      <w:sz w:val="18"/>
                      <w:szCs w:val="18"/>
                      <w:lang w:eastAsia="nb-NO"/>
                    </w:rPr>
                  </w:pPr>
                  <w:r w:rsidRPr="00376756">
                    <w:rPr>
                      <w:rFonts w:eastAsia="Times New Roman" w:cs="Arial"/>
                      <w:color w:val="000000"/>
                      <w:sz w:val="18"/>
                      <w:szCs w:val="18"/>
                      <w:lang w:eastAsia="nb-NO"/>
                    </w:rPr>
                    <w:t>Fond overordnet vegnett</w:t>
                  </w:r>
                </w:p>
              </w:tc>
              <w:tc>
                <w:tcPr>
                  <w:tcW w:w="1128" w:type="dxa"/>
                  <w:tcBorders>
                    <w:top w:val="nil"/>
                    <w:left w:val="nil"/>
                    <w:bottom w:val="single" w:sz="8" w:space="0" w:color="7DC8BF"/>
                    <w:right w:val="single" w:sz="8" w:space="0" w:color="7DC8BF"/>
                  </w:tcBorders>
                  <w:shd w:val="clear" w:color="000000" w:fill="F9F9F9"/>
                  <w:vAlign w:val="center"/>
                  <w:hideMark/>
                </w:tcPr>
                <w:p w14:paraId="12CBCFAD"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2,6</w:t>
                  </w:r>
                </w:p>
              </w:tc>
              <w:tc>
                <w:tcPr>
                  <w:tcW w:w="1128" w:type="dxa"/>
                  <w:tcBorders>
                    <w:top w:val="nil"/>
                    <w:left w:val="nil"/>
                    <w:bottom w:val="single" w:sz="8" w:space="0" w:color="7DC8BF"/>
                    <w:right w:val="single" w:sz="8" w:space="0" w:color="7DC8BF"/>
                  </w:tcBorders>
                  <w:shd w:val="clear" w:color="000000" w:fill="F9F9F9"/>
                  <w:vAlign w:val="center"/>
                  <w:hideMark/>
                </w:tcPr>
                <w:p w14:paraId="2FEAEE4D"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2,6</w:t>
                  </w:r>
                </w:p>
              </w:tc>
              <w:tc>
                <w:tcPr>
                  <w:tcW w:w="1128" w:type="dxa"/>
                  <w:tcBorders>
                    <w:top w:val="nil"/>
                    <w:left w:val="nil"/>
                    <w:bottom w:val="single" w:sz="8" w:space="0" w:color="7DC8BF"/>
                    <w:right w:val="single" w:sz="8" w:space="0" w:color="7DC8BF"/>
                  </w:tcBorders>
                  <w:shd w:val="clear" w:color="000000" w:fill="F9F9F9"/>
                  <w:vAlign w:val="center"/>
                  <w:hideMark/>
                </w:tcPr>
                <w:p w14:paraId="62C4BA44"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1,5</w:t>
                  </w:r>
                </w:p>
              </w:tc>
              <w:tc>
                <w:tcPr>
                  <w:tcW w:w="1128" w:type="dxa"/>
                  <w:tcBorders>
                    <w:top w:val="nil"/>
                    <w:left w:val="nil"/>
                    <w:bottom w:val="single" w:sz="8" w:space="0" w:color="7DC8BF"/>
                    <w:right w:val="single" w:sz="8" w:space="0" w:color="7DC8BF"/>
                  </w:tcBorders>
                  <w:shd w:val="clear" w:color="000000" w:fill="F9F9F9"/>
                  <w:vAlign w:val="center"/>
                  <w:hideMark/>
                </w:tcPr>
                <w:p w14:paraId="302AA8AF"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0,4</w:t>
                  </w:r>
                </w:p>
              </w:tc>
            </w:tr>
            <w:tr w:rsidR="00640F34" w:rsidRPr="00376756" w14:paraId="02CA2EB9" w14:textId="77777777" w:rsidTr="00376756">
              <w:trPr>
                <w:trHeight w:val="227"/>
              </w:trPr>
              <w:tc>
                <w:tcPr>
                  <w:tcW w:w="3288" w:type="dxa"/>
                  <w:tcBorders>
                    <w:top w:val="nil"/>
                    <w:left w:val="single" w:sz="8" w:space="0" w:color="7DC8BF"/>
                    <w:bottom w:val="single" w:sz="8" w:space="0" w:color="7DC8BF"/>
                    <w:right w:val="single" w:sz="8" w:space="0" w:color="7DC8BF"/>
                  </w:tcBorders>
                  <w:shd w:val="clear" w:color="000000" w:fill="FFFFFF"/>
                  <w:noWrap/>
                  <w:vAlign w:val="bottom"/>
                  <w:hideMark/>
                </w:tcPr>
                <w:p w14:paraId="6820174C" w14:textId="77777777" w:rsidR="00640F34" w:rsidRPr="00376756" w:rsidRDefault="00640F34" w:rsidP="002E1CEC">
                  <w:pPr>
                    <w:spacing w:after="0"/>
                    <w:rPr>
                      <w:rFonts w:eastAsia="Times New Roman" w:cs="Arial"/>
                      <w:color w:val="000000"/>
                      <w:sz w:val="18"/>
                      <w:szCs w:val="18"/>
                      <w:lang w:eastAsia="nb-NO"/>
                    </w:rPr>
                  </w:pPr>
                  <w:r w:rsidRPr="00376756">
                    <w:rPr>
                      <w:rFonts w:eastAsia="Times New Roman" w:cs="Arial"/>
                      <w:color w:val="000000"/>
                      <w:sz w:val="18"/>
                      <w:szCs w:val="18"/>
                      <w:lang w:eastAsia="nb-NO"/>
                    </w:rPr>
                    <w:t>Fond ressurskrevende brukere</w:t>
                  </w:r>
                </w:p>
              </w:tc>
              <w:tc>
                <w:tcPr>
                  <w:tcW w:w="1128" w:type="dxa"/>
                  <w:tcBorders>
                    <w:top w:val="nil"/>
                    <w:left w:val="nil"/>
                    <w:bottom w:val="single" w:sz="8" w:space="0" w:color="7DC8BF"/>
                    <w:right w:val="single" w:sz="8" w:space="0" w:color="7DC8BF"/>
                  </w:tcBorders>
                  <w:shd w:val="clear" w:color="000000" w:fill="FFFFFF"/>
                  <w:vAlign w:val="center"/>
                </w:tcPr>
                <w:p w14:paraId="322AA33D" w14:textId="77777777" w:rsidR="00640F34" w:rsidRPr="00376756" w:rsidRDefault="00640F34" w:rsidP="002E1CEC">
                  <w:pPr>
                    <w:spacing w:after="0"/>
                    <w:jc w:val="right"/>
                    <w:rPr>
                      <w:rFonts w:eastAsia="Times New Roman" w:cs="Arial"/>
                      <w:color w:val="000000"/>
                      <w:sz w:val="18"/>
                      <w:szCs w:val="18"/>
                      <w:lang w:eastAsia="nb-NO"/>
                    </w:rPr>
                  </w:pPr>
                </w:p>
              </w:tc>
              <w:tc>
                <w:tcPr>
                  <w:tcW w:w="1128" w:type="dxa"/>
                  <w:tcBorders>
                    <w:top w:val="nil"/>
                    <w:left w:val="nil"/>
                    <w:bottom w:val="single" w:sz="8" w:space="0" w:color="7DC8BF"/>
                    <w:right w:val="single" w:sz="8" w:space="0" w:color="7DC8BF"/>
                  </w:tcBorders>
                  <w:shd w:val="clear" w:color="000000" w:fill="FFFFFF"/>
                  <w:vAlign w:val="center"/>
                </w:tcPr>
                <w:p w14:paraId="28C532D4" w14:textId="77777777" w:rsidR="00640F34" w:rsidRPr="00376756" w:rsidRDefault="00640F34" w:rsidP="002E1CEC">
                  <w:pPr>
                    <w:spacing w:after="0"/>
                    <w:jc w:val="right"/>
                    <w:rPr>
                      <w:rFonts w:eastAsia="Times New Roman" w:cs="Arial"/>
                      <w:color w:val="000000"/>
                      <w:sz w:val="18"/>
                      <w:szCs w:val="18"/>
                      <w:lang w:eastAsia="nb-NO"/>
                    </w:rPr>
                  </w:pPr>
                </w:p>
              </w:tc>
              <w:tc>
                <w:tcPr>
                  <w:tcW w:w="1128" w:type="dxa"/>
                  <w:tcBorders>
                    <w:top w:val="nil"/>
                    <w:left w:val="nil"/>
                    <w:bottom w:val="single" w:sz="8" w:space="0" w:color="7DC8BF"/>
                    <w:right w:val="single" w:sz="8" w:space="0" w:color="7DC8BF"/>
                  </w:tcBorders>
                  <w:shd w:val="clear" w:color="000000" w:fill="FFFFFF"/>
                  <w:vAlign w:val="center"/>
                </w:tcPr>
                <w:p w14:paraId="303BB66C" w14:textId="77777777" w:rsidR="00640F34" w:rsidRPr="00376756" w:rsidRDefault="00640F34" w:rsidP="002E1CEC">
                  <w:pPr>
                    <w:spacing w:after="0"/>
                    <w:jc w:val="right"/>
                    <w:rPr>
                      <w:rFonts w:eastAsia="Times New Roman" w:cs="Arial"/>
                      <w:color w:val="000000"/>
                      <w:sz w:val="18"/>
                      <w:szCs w:val="18"/>
                      <w:lang w:eastAsia="nb-NO"/>
                    </w:rPr>
                  </w:pPr>
                </w:p>
              </w:tc>
              <w:tc>
                <w:tcPr>
                  <w:tcW w:w="1128" w:type="dxa"/>
                  <w:tcBorders>
                    <w:top w:val="nil"/>
                    <w:left w:val="nil"/>
                    <w:bottom w:val="single" w:sz="8" w:space="0" w:color="7DC8BF"/>
                    <w:right w:val="single" w:sz="8" w:space="0" w:color="7DC8BF"/>
                  </w:tcBorders>
                  <w:shd w:val="clear" w:color="000000" w:fill="FFFFFF"/>
                  <w:vAlign w:val="center"/>
                  <w:hideMark/>
                </w:tcPr>
                <w:p w14:paraId="7DD22B0B"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2,0</w:t>
                  </w:r>
                </w:p>
              </w:tc>
            </w:tr>
            <w:tr w:rsidR="00640F34" w:rsidRPr="00376756" w14:paraId="61E57D0B" w14:textId="77777777" w:rsidTr="00376756">
              <w:trPr>
                <w:trHeight w:val="227"/>
              </w:trPr>
              <w:tc>
                <w:tcPr>
                  <w:tcW w:w="3288" w:type="dxa"/>
                  <w:tcBorders>
                    <w:top w:val="nil"/>
                    <w:left w:val="single" w:sz="8" w:space="0" w:color="7DC8BF"/>
                    <w:bottom w:val="single" w:sz="8" w:space="0" w:color="7DC8BF"/>
                    <w:right w:val="single" w:sz="8" w:space="0" w:color="7DC8BF"/>
                  </w:tcBorders>
                  <w:shd w:val="clear" w:color="000000" w:fill="F9F9F9"/>
                  <w:noWrap/>
                  <w:vAlign w:val="bottom"/>
                  <w:hideMark/>
                </w:tcPr>
                <w:p w14:paraId="216F2E13" w14:textId="77777777" w:rsidR="00640F34" w:rsidRPr="00376756" w:rsidRDefault="00640F34" w:rsidP="002E1CEC">
                  <w:pPr>
                    <w:spacing w:after="0"/>
                    <w:rPr>
                      <w:rFonts w:eastAsia="Times New Roman" w:cs="Arial"/>
                      <w:color w:val="000000"/>
                      <w:sz w:val="18"/>
                      <w:szCs w:val="18"/>
                      <w:lang w:eastAsia="nb-NO"/>
                    </w:rPr>
                  </w:pPr>
                  <w:r w:rsidRPr="00376756">
                    <w:rPr>
                      <w:rFonts w:eastAsia="Times New Roman" w:cs="Arial"/>
                      <w:color w:val="000000"/>
                      <w:sz w:val="18"/>
                      <w:szCs w:val="18"/>
                      <w:lang w:eastAsia="nb-NO"/>
                    </w:rPr>
                    <w:t>Klimafond</w:t>
                  </w:r>
                </w:p>
              </w:tc>
              <w:tc>
                <w:tcPr>
                  <w:tcW w:w="1128" w:type="dxa"/>
                  <w:tcBorders>
                    <w:top w:val="nil"/>
                    <w:left w:val="nil"/>
                    <w:bottom w:val="single" w:sz="8" w:space="0" w:color="7DC8BF"/>
                    <w:right w:val="single" w:sz="8" w:space="0" w:color="7DC8BF"/>
                  </w:tcBorders>
                  <w:shd w:val="clear" w:color="000000" w:fill="F9F9F9"/>
                  <w:vAlign w:val="center"/>
                  <w:hideMark/>
                </w:tcPr>
                <w:p w14:paraId="41475197"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1,0</w:t>
                  </w:r>
                </w:p>
              </w:tc>
              <w:tc>
                <w:tcPr>
                  <w:tcW w:w="1128" w:type="dxa"/>
                  <w:tcBorders>
                    <w:top w:val="nil"/>
                    <w:left w:val="nil"/>
                    <w:bottom w:val="single" w:sz="8" w:space="0" w:color="7DC8BF"/>
                    <w:right w:val="single" w:sz="8" w:space="0" w:color="7DC8BF"/>
                  </w:tcBorders>
                  <w:shd w:val="clear" w:color="000000" w:fill="F9F9F9"/>
                  <w:vAlign w:val="center"/>
                  <w:hideMark/>
                </w:tcPr>
                <w:p w14:paraId="6811F1A8"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1,0</w:t>
                  </w:r>
                </w:p>
              </w:tc>
              <w:tc>
                <w:tcPr>
                  <w:tcW w:w="1128" w:type="dxa"/>
                  <w:tcBorders>
                    <w:top w:val="nil"/>
                    <w:left w:val="nil"/>
                    <w:bottom w:val="single" w:sz="8" w:space="0" w:color="7DC8BF"/>
                    <w:right w:val="single" w:sz="8" w:space="0" w:color="7DC8BF"/>
                  </w:tcBorders>
                  <w:shd w:val="clear" w:color="000000" w:fill="F9F9F9"/>
                  <w:vAlign w:val="center"/>
                  <w:hideMark/>
                </w:tcPr>
                <w:p w14:paraId="1370B823"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0,9</w:t>
                  </w:r>
                </w:p>
              </w:tc>
              <w:tc>
                <w:tcPr>
                  <w:tcW w:w="1128" w:type="dxa"/>
                  <w:tcBorders>
                    <w:top w:val="nil"/>
                    <w:left w:val="nil"/>
                    <w:bottom w:val="single" w:sz="8" w:space="0" w:color="7DC8BF"/>
                    <w:right w:val="single" w:sz="8" w:space="0" w:color="7DC8BF"/>
                  </w:tcBorders>
                  <w:shd w:val="clear" w:color="000000" w:fill="F9F9F9"/>
                  <w:vAlign w:val="center"/>
                  <w:hideMark/>
                </w:tcPr>
                <w:p w14:paraId="6654E516"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0,9</w:t>
                  </w:r>
                </w:p>
              </w:tc>
            </w:tr>
            <w:tr w:rsidR="00640F34" w:rsidRPr="00376756" w14:paraId="1DC561D2" w14:textId="77777777" w:rsidTr="00376756">
              <w:trPr>
                <w:trHeight w:val="227"/>
              </w:trPr>
              <w:tc>
                <w:tcPr>
                  <w:tcW w:w="3288" w:type="dxa"/>
                  <w:tcBorders>
                    <w:top w:val="nil"/>
                    <w:left w:val="single" w:sz="8" w:space="0" w:color="7DC8BF"/>
                    <w:bottom w:val="single" w:sz="8" w:space="0" w:color="7DC8BF"/>
                    <w:right w:val="single" w:sz="8" w:space="0" w:color="7DC8BF"/>
                  </w:tcBorders>
                  <w:shd w:val="clear" w:color="000000" w:fill="FFFFFF"/>
                  <w:noWrap/>
                  <w:vAlign w:val="bottom"/>
                  <w:hideMark/>
                </w:tcPr>
                <w:p w14:paraId="3BFAF918" w14:textId="77777777" w:rsidR="00640F34" w:rsidRPr="00376756" w:rsidRDefault="00640F34" w:rsidP="002E1CEC">
                  <w:pPr>
                    <w:spacing w:after="0"/>
                    <w:rPr>
                      <w:rFonts w:eastAsia="Times New Roman" w:cs="Arial"/>
                      <w:color w:val="000000"/>
                      <w:sz w:val="18"/>
                      <w:szCs w:val="18"/>
                      <w:lang w:eastAsia="nb-NO"/>
                    </w:rPr>
                  </w:pPr>
                  <w:r w:rsidRPr="00376756">
                    <w:rPr>
                      <w:rFonts w:eastAsia="Times New Roman" w:cs="Arial"/>
                      <w:color w:val="000000"/>
                      <w:sz w:val="18"/>
                      <w:szCs w:val="18"/>
                      <w:lang w:eastAsia="nb-NO"/>
                    </w:rPr>
                    <w:t>Biler og maskiner</w:t>
                  </w:r>
                </w:p>
              </w:tc>
              <w:tc>
                <w:tcPr>
                  <w:tcW w:w="1128" w:type="dxa"/>
                  <w:tcBorders>
                    <w:top w:val="nil"/>
                    <w:left w:val="nil"/>
                    <w:bottom w:val="single" w:sz="8" w:space="0" w:color="7DC8BF"/>
                    <w:right w:val="single" w:sz="8" w:space="0" w:color="7DC8BF"/>
                  </w:tcBorders>
                  <w:shd w:val="clear" w:color="000000" w:fill="FFFFFF"/>
                  <w:vAlign w:val="center"/>
                </w:tcPr>
                <w:p w14:paraId="2632EF5A" w14:textId="77777777" w:rsidR="00640F34" w:rsidRPr="00376756" w:rsidRDefault="00640F34" w:rsidP="002E1CEC">
                  <w:pPr>
                    <w:spacing w:after="0"/>
                    <w:jc w:val="right"/>
                    <w:rPr>
                      <w:rFonts w:eastAsia="Times New Roman" w:cs="Arial"/>
                      <w:color w:val="000000"/>
                      <w:sz w:val="18"/>
                      <w:szCs w:val="18"/>
                      <w:lang w:eastAsia="nb-NO"/>
                    </w:rPr>
                  </w:pPr>
                </w:p>
              </w:tc>
              <w:tc>
                <w:tcPr>
                  <w:tcW w:w="1128" w:type="dxa"/>
                  <w:tcBorders>
                    <w:top w:val="nil"/>
                    <w:left w:val="nil"/>
                    <w:bottom w:val="single" w:sz="8" w:space="0" w:color="7DC8BF"/>
                    <w:right w:val="single" w:sz="8" w:space="0" w:color="7DC8BF"/>
                  </w:tcBorders>
                  <w:shd w:val="clear" w:color="000000" w:fill="FFFFFF"/>
                  <w:vAlign w:val="center"/>
                </w:tcPr>
                <w:p w14:paraId="0B151D2D" w14:textId="77777777" w:rsidR="00640F34" w:rsidRPr="00376756" w:rsidRDefault="00640F34" w:rsidP="002E1CEC">
                  <w:pPr>
                    <w:spacing w:after="0"/>
                    <w:jc w:val="right"/>
                    <w:rPr>
                      <w:rFonts w:eastAsia="Times New Roman" w:cs="Arial"/>
                      <w:color w:val="000000"/>
                      <w:sz w:val="18"/>
                      <w:szCs w:val="18"/>
                      <w:lang w:eastAsia="nb-NO"/>
                    </w:rPr>
                  </w:pPr>
                </w:p>
              </w:tc>
              <w:tc>
                <w:tcPr>
                  <w:tcW w:w="1128" w:type="dxa"/>
                  <w:tcBorders>
                    <w:top w:val="nil"/>
                    <w:left w:val="nil"/>
                    <w:bottom w:val="single" w:sz="8" w:space="0" w:color="7DC8BF"/>
                    <w:right w:val="single" w:sz="8" w:space="0" w:color="7DC8BF"/>
                  </w:tcBorders>
                  <w:shd w:val="clear" w:color="000000" w:fill="FFFFFF"/>
                  <w:vAlign w:val="center"/>
                </w:tcPr>
                <w:p w14:paraId="440CF3C8" w14:textId="77777777" w:rsidR="00640F34" w:rsidRPr="00376756" w:rsidRDefault="00640F34" w:rsidP="002E1CEC">
                  <w:pPr>
                    <w:spacing w:after="0"/>
                    <w:jc w:val="right"/>
                    <w:rPr>
                      <w:rFonts w:eastAsia="Times New Roman" w:cs="Arial"/>
                      <w:color w:val="000000"/>
                      <w:sz w:val="18"/>
                      <w:szCs w:val="18"/>
                      <w:lang w:eastAsia="nb-NO"/>
                    </w:rPr>
                  </w:pPr>
                </w:p>
              </w:tc>
              <w:tc>
                <w:tcPr>
                  <w:tcW w:w="1128" w:type="dxa"/>
                  <w:tcBorders>
                    <w:top w:val="nil"/>
                    <w:left w:val="nil"/>
                    <w:bottom w:val="single" w:sz="8" w:space="0" w:color="7DC8BF"/>
                    <w:right w:val="single" w:sz="8" w:space="0" w:color="7DC8BF"/>
                  </w:tcBorders>
                  <w:shd w:val="clear" w:color="000000" w:fill="FFFFFF"/>
                  <w:vAlign w:val="center"/>
                  <w:hideMark/>
                </w:tcPr>
                <w:p w14:paraId="3FF10E7B"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0,2</w:t>
                  </w:r>
                </w:p>
              </w:tc>
            </w:tr>
            <w:tr w:rsidR="00640F34" w:rsidRPr="00376756" w14:paraId="7C152A20" w14:textId="77777777" w:rsidTr="00376756">
              <w:trPr>
                <w:trHeight w:val="227"/>
              </w:trPr>
              <w:tc>
                <w:tcPr>
                  <w:tcW w:w="3288" w:type="dxa"/>
                  <w:tcBorders>
                    <w:top w:val="nil"/>
                    <w:left w:val="single" w:sz="8" w:space="0" w:color="7DC8BF"/>
                    <w:bottom w:val="single" w:sz="8" w:space="0" w:color="7DC8BF"/>
                    <w:right w:val="single" w:sz="8" w:space="0" w:color="7DC8BF"/>
                  </w:tcBorders>
                  <w:shd w:val="clear" w:color="000000" w:fill="F9F9F9"/>
                  <w:noWrap/>
                  <w:vAlign w:val="bottom"/>
                  <w:hideMark/>
                </w:tcPr>
                <w:p w14:paraId="384686A9" w14:textId="77777777" w:rsidR="00640F34" w:rsidRPr="00376756" w:rsidRDefault="00640F34" w:rsidP="002E1CEC">
                  <w:pPr>
                    <w:spacing w:after="0"/>
                    <w:rPr>
                      <w:rFonts w:eastAsia="Times New Roman" w:cs="Arial"/>
                      <w:color w:val="000000"/>
                      <w:sz w:val="18"/>
                      <w:szCs w:val="18"/>
                      <w:lang w:eastAsia="nb-NO"/>
                    </w:rPr>
                  </w:pPr>
                  <w:r w:rsidRPr="00376756">
                    <w:rPr>
                      <w:rFonts w:eastAsia="Times New Roman" w:cs="Arial"/>
                      <w:color w:val="000000"/>
                      <w:sz w:val="18"/>
                      <w:szCs w:val="18"/>
                      <w:lang w:eastAsia="nb-NO"/>
                    </w:rPr>
                    <w:t>Bredbåndsfond for bygdene</w:t>
                  </w:r>
                </w:p>
              </w:tc>
              <w:tc>
                <w:tcPr>
                  <w:tcW w:w="1128" w:type="dxa"/>
                  <w:tcBorders>
                    <w:top w:val="nil"/>
                    <w:left w:val="nil"/>
                    <w:bottom w:val="single" w:sz="8" w:space="0" w:color="7DC8BF"/>
                    <w:right w:val="single" w:sz="8" w:space="0" w:color="7DC8BF"/>
                  </w:tcBorders>
                  <w:shd w:val="clear" w:color="000000" w:fill="F9F9F9"/>
                  <w:vAlign w:val="center"/>
                </w:tcPr>
                <w:p w14:paraId="04A8E547" w14:textId="77777777" w:rsidR="00640F34" w:rsidRPr="00376756" w:rsidRDefault="00640F34" w:rsidP="002E1CEC">
                  <w:pPr>
                    <w:spacing w:after="0"/>
                    <w:jc w:val="right"/>
                    <w:rPr>
                      <w:rFonts w:eastAsia="Times New Roman" w:cs="Arial"/>
                      <w:color w:val="000000"/>
                      <w:sz w:val="18"/>
                      <w:szCs w:val="18"/>
                      <w:lang w:eastAsia="nb-NO"/>
                    </w:rPr>
                  </w:pPr>
                </w:p>
              </w:tc>
              <w:tc>
                <w:tcPr>
                  <w:tcW w:w="1128" w:type="dxa"/>
                  <w:tcBorders>
                    <w:top w:val="nil"/>
                    <w:left w:val="nil"/>
                    <w:bottom w:val="single" w:sz="8" w:space="0" w:color="7DC8BF"/>
                    <w:right w:val="single" w:sz="8" w:space="0" w:color="7DC8BF"/>
                  </w:tcBorders>
                  <w:shd w:val="clear" w:color="000000" w:fill="F9F9F9"/>
                  <w:vAlign w:val="center"/>
                </w:tcPr>
                <w:p w14:paraId="5E708D23" w14:textId="77777777" w:rsidR="00640F34" w:rsidRPr="00376756" w:rsidRDefault="00640F34" w:rsidP="002E1CEC">
                  <w:pPr>
                    <w:spacing w:after="0"/>
                    <w:jc w:val="right"/>
                    <w:rPr>
                      <w:rFonts w:eastAsia="Times New Roman" w:cs="Arial"/>
                      <w:color w:val="000000"/>
                      <w:sz w:val="18"/>
                      <w:szCs w:val="18"/>
                      <w:lang w:eastAsia="nb-NO"/>
                    </w:rPr>
                  </w:pPr>
                </w:p>
              </w:tc>
              <w:tc>
                <w:tcPr>
                  <w:tcW w:w="1128" w:type="dxa"/>
                  <w:tcBorders>
                    <w:top w:val="nil"/>
                    <w:left w:val="nil"/>
                    <w:bottom w:val="single" w:sz="8" w:space="0" w:color="7DC8BF"/>
                    <w:right w:val="single" w:sz="8" w:space="0" w:color="7DC8BF"/>
                  </w:tcBorders>
                  <w:shd w:val="clear" w:color="000000" w:fill="F9F9F9"/>
                  <w:vAlign w:val="center"/>
                </w:tcPr>
                <w:p w14:paraId="1EE36856" w14:textId="77777777" w:rsidR="00640F34" w:rsidRPr="00376756" w:rsidRDefault="00640F34" w:rsidP="002E1CEC">
                  <w:pPr>
                    <w:spacing w:after="0"/>
                    <w:jc w:val="right"/>
                    <w:rPr>
                      <w:rFonts w:eastAsia="Times New Roman" w:cs="Arial"/>
                      <w:color w:val="000000"/>
                      <w:sz w:val="18"/>
                      <w:szCs w:val="18"/>
                      <w:lang w:eastAsia="nb-NO"/>
                    </w:rPr>
                  </w:pPr>
                </w:p>
              </w:tc>
              <w:tc>
                <w:tcPr>
                  <w:tcW w:w="1128" w:type="dxa"/>
                  <w:tcBorders>
                    <w:top w:val="nil"/>
                    <w:left w:val="nil"/>
                    <w:bottom w:val="single" w:sz="8" w:space="0" w:color="7DC8BF"/>
                    <w:right w:val="single" w:sz="8" w:space="0" w:color="7DC8BF"/>
                  </w:tcBorders>
                  <w:shd w:val="clear" w:color="000000" w:fill="F9F9F9"/>
                  <w:vAlign w:val="center"/>
                  <w:hideMark/>
                </w:tcPr>
                <w:p w14:paraId="15265EF2"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10,0</w:t>
                  </w:r>
                </w:p>
              </w:tc>
            </w:tr>
            <w:tr w:rsidR="00640F34" w:rsidRPr="00376756" w14:paraId="7F0C950C" w14:textId="77777777" w:rsidTr="00376756">
              <w:trPr>
                <w:trHeight w:val="227"/>
              </w:trPr>
              <w:tc>
                <w:tcPr>
                  <w:tcW w:w="3288" w:type="dxa"/>
                  <w:tcBorders>
                    <w:top w:val="nil"/>
                    <w:left w:val="single" w:sz="8" w:space="0" w:color="7DC8BF"/>
                    <w:bottom w:val="single" w:sz="8" w:space="0" w:color="7DC8BF"/>
                    <w:right w:val="single" w:sz="8" w:space="0" w:color="7DC8BF"/>
                  </w:tcBorders>
                  <w:shd w:val="clear" w:color="000000" w:fill="FFFFFF"/>
                  <w:noWrap/>
                  <w:vAlign w:val="bottom"/>
                  <w:hideMark/>
                </w:tcPr>
                <w:p w14:paraId="52FE0104" w14:textId="77777777" w:rsidR="00640F34" w:rsidRPr="00376756" w:rsidRDefault="00640F34" w:rsidP="002E1CEC">
                  <w:pPr>
                    <w:spacing w:after="0"/>
                    <w:rPr>
                      <w:rFonts w:eastAsia="Times New Roman" w:cs="Arial"/>
                      <w:color w:val="000000"/>
                      <w:sz w:val="18"/>
                      <w:szCs w:val="18"/>
                      <w:lang w:eastAsia="nb-NO"/>
                    </w:rPr>
                  </w:pPr>
                  <w:r w:rsidRPr="00376756">
                    <w:rPr>
                      <w:rFonts w:eastAsia="Times New Roman" w:cs="Arial"/>
                      <w:color w:val="000000"/>
                      <w:sz w:val="18"/>
                      <w:szCs w:val="18"/>
                      <w:lang w:eastAsia="nb-NO"/>
                    </w:rPr>
                    <w:t>Fond lærlinger KS 155/16</w:t>
                  </w:r>
                </w:p>
              </w:tc>
              <w:tc>
                <w:tcPr>
                  <w:tcW w:w="1128" w:type="dxa"/>
                  <w:tcBorders>
                    <w:top w:val="nil"/>
                    <w:left w:val="nil"/>
                    <w:bottom w:val="single" w:sz="8" w:space="0" w:color="7DC8BF"/>
                    <w:right w:val="single" w:sz="8" w:space="0" w:color="7DC8BF"/>
                  </w:tcBorders>
                  <w:shd w:val="clear" w:color="000000" w:fill="FFFFFF"/>
                  <w:vAlign w:val="center"/>
                </w:tcPr>
                <w:p w14:paraId="7579C5CD" w14:textId="77777777" w:rsidR="00640F34" w:rsidRPr="00376756" w:rsidRDefault="00640F34" w:rsidP="002E1CEC">
                  <w:pPr>
                    <w:spacing w:after="0"/>
                    <w:jc w:val="right"/>
                    <w:rPr>
                      <w:rFonts w:eastAsia="Times New Roman" w:cs="Arial"/>
                      <w:color w:val="000000"/>
                      <w:sz w:val="18"/>
                      <w:szCs w:val="18"/>
                      <w:lang w:eastAsia="nb-NO"/>
                    </w:rPr>
                  </w:pPr>
                </w:p>
              </w:tc>
              <w:tc>
                <w:tcPr>
                  <w:tcW w:w="1128" w:type="dxa"/>
                  <w:tcBorders>
                    <w:top w:val="nil"/>
                    <w:left w:val="nil"/>
                    <w:bottom w:val="single" w:sz="8" w:space="0" w:color="7DC8BF"/>
                    <w:right w:val="single" w:sz="8" w:space="0" w:color="7DC8BF"/>
                  </w:tcBorders>
                  <w:shd w:val="clear" w:color="000000" w:fill="FFFFFF"/>
                  <w:vAlign w:val="center"/>
                </w:tcPr>
                <w:p w14:paraId="5BA63106" w14:textId="77777777" w:rsidR="00640F34" w:rsidRPr="00376756" w:rsidRDefault="00640F34" w:rsidP="002E1CEC">
                  <w:pPr>
                    <w:spacing w:after="0"/>
                    <w:jc w:val="right"/>
                    <w:rPr>
                      <w:rFonts w:eastAsia="Times New Roman" w:cs="Arial"/>
                      <w:color w:val="000000"/>
                      <w:sz w:val="18"/>
                      <w:szCs w:val="18"/>
                      <w:lang w:eastAsia="nb-NO"/>
                    </w:rPr>
                  </w:pPr>
                </w:p>
              </w:tc>
              <w:tc>
                <w:tcPr>
                  <w:tcW w:w="1128" w:type="dxa"/>
                  <w:tcBorders>
                    <w:top w:val="nil"/>
                    <w:left w:val="nil"/>
                    <w:bottom w:val="single" w:sz="8" w:space="0" w:color="7DC8BF"/>
                    <w:right w:val="single" w:sz="8" w:space="0" w:color="7DC8BF"/>
                  </w:tcBorders>
                  <w:shd w:val="clear" w:color="000000" w:fill="FFFFFF"/>
                  <w:vAlign w:val="center"/>
                  <w:hideMark/>
                </w:tcPr>
                <w:p w14:paraId="11B38E39"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0,7</w:t>
                  </w:r>
                </w:p>
              </w:tc>
              <w:tc>
                <w:tcPr>
                  <w:tcW w:w="1128" w:type="dxa"/>
                  <w:tcBorders>
                    <w:top w:val="nil"/>
                    <w:left w:val="nil"/>
                    <w:bottom w:val="single" w:sz="8" w:space="0" w:color="7DC8BF"/>
                    <w:right w:val="single" w:sz="8" w:space="0" w:color="7DC8BF"/>
                  </w:tcBorders>
                  <w:shd w:val="clear" w:color="000000" w:fill="FFFFFF"/>
                  <w:vAlign w:val="center"/>
                  <w:hideMark/>
                </w:tcPr>
                <w:p w14:paraId="3063C86C"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0,7</w:t>
                  </w:r>
                </w:p>
              </w:tc>
            </w:tr>
            <w:tr w:rsidR="00640F34" w:rsidRPr="00376756" w14:paraId="367E0956" w14:textId="77777777" w:rsidTr="00376756">
              <w:trPr>
                <w:trHeight w:val="227"/>
              </w:trPr>
              <w:tc>
                <w:tcPr>
                  <w:tcW w:w="3288" w:type="dxa"/>
                  <w:tcBorders>
                    <w:top w:val="nil"/>
                    <w:left w:val="single" w:sz="8" w:space="0" w:color="7DC8BF"/>
                    <w:bottom w:val="single" w:sz="8" w:space="0" w:color="7DC8BF"/>
                    <w:right w:val="single" w:sz="8" w:space="0" w:color="7DC8BF"/>
                  </w:tcBorders>
                  <w:shd w:val="clear" w:color="000000" w:fill="F9F9F9"/>
                  <w:noWrap/>
                  <w:vAlign w:val="bottom"/>
                  <w:hideMark/>
                </w:tcPr>
                <w:p w14:paraId="20BEE7F2" w14:textId="77777777" w:rsidR="00640F34" w:rsidRPr="00376756" w:rsidRDefault="00640F34" w:rsidP="002E1CEC">
                  <w:pPr>
                    <w:spacing w:after="0"/>
                    <w:rPr>
                      <w:rFonts w:eastAsia="Times New Roman" w:cs="Arial"/>
                      <w:color w:val="000000"/>
                      <w:sz w:val="18"/>
                      <w:szCs w:val="18"/>
                      <w:lang w:eastAsia="nb-NO"/>
                    </w:rPr>
                  </w:pPr>
                  <w:r w:rsidRPr="00376756">
                    <w:rPr>
                      <w:rFonts w:eastAsia="Times New Roman" w:cs="Arial"/>
                      <w:color w:val="000000"/>
                      <w:sz w:val="18"/>
                      <w:szCs w:val="18"/>
                      <w:lang w:eastAsia="nb-NO"/>
                    </w:rPr>
                    <w:t>Fond kompetansemidler KS 131/17</w:t>
                  </w:r>
                </w:p>
              </w:tc>
              <w:tc>
                <w:tcPr>
                  <w:tcW w:w="1128" w:type="dxa"/>
                  <w:tcBorders>
                    <w:top w:val="nil"/>
                    <w:left w:val="nil"/>
                    <w:bottom w:val="single" w:sz="8" w:space="0" w:color="7DC8BF"/>
                    <w:right w:val="single" w:sz="8" w:space="0" w:color="7DC8BF"/>
                  </w:tcBorders>
                  <w:shd w:val="clear" w:color="000000" w:fill="F9F9F9"/>
                  <w:vAlign w:val="center"/>
                </w:tcPr>
                <w:p w14:paraId="56D4E8AF" w14:textId="77777777" w:rsidR="00640F34" w:rsidRPr="00376756" w:rsidRDefault="00640F34" w:rsidP="002E1CEC">
                  <w:pPr>
                    <w:spacing w:after="0"/>
                    <w:jc w:val="right"/>
                    <w:rPr>
                      <w:rFonts w:eastAsia="Times New Roman" w:cs="Arial"/>
                      <w:color w:val="000000"/>
                      <w:sz w:val="18"/>
                      <w:szCs w:val="18"/>
                      <w:lang w:eastAsia="nb-NO"/>
                    </w:rPr>
                  </w:pPr>
                </w:p>
              </w:tc>
              <w:tc>
                <w:tcPr>
                  <w:tcW w:w="1128" w:type="dxa"/>
                  <w:tcBorders>
                    <w:top w:val="nil"/>
                    <w:left w:val="nil"/>
                    <w:bottom w:val="single" w:sz="8" w:space="0" w:color="7DC8BF"/>
                    <w:right w:val="single" w:sz="8" w:space="0" w:color="7DC8BF"/>
                  </w:tcBorders>
                  <w:shd w:val="clear" w:color="000000" w:fill="F9F9F9"/>
                  <w:vAlign w:val="center"/>
                </w:tcPr>
                <w:p w14:paraId="40EF5D23" w14:textId="77777777" w:rsidR="00640F34" w:rsidRPr="00376756" w:rsidRDefault="00640F34" w:rsidP="002E1CEC">
                  <w:pPr>
                    <w:spacing w:after="0"/>
                    <w:jc w:val="right"/>
                    <w:rPr>
                      <w:rFonts w:eastAsia="Times New Roman" w:cs="Arial"/>
                      <w:color w:val="000000"/>
                      <w:sz w:val="18"/>
                      <w:szCs w:val="18"/>
                      <w:lang w:eastAsia="nb-NO"/>
                    </w:rPr>
                  </w:pPr>
                </w:p>
              </w:tc>
              <w:tc>
                <w:tcPr>
                  <w:tcW w:w="1128" w:type="dxa"/>
                  <w:tcBorders>
                    <w:top w:val="nil"/>
                    <w:left w:val="nil"/>
                    <w:bottom w:val="single" w:sz="8" w:space="0" w:color="7DC8BF"/>
                    <w:right w:val="single" w:sz="8" w:space="0" w:color="7DC8BF"/>
                  </w:tcBorders>
                  <w:shd w:val="clear" w:color="000000" w:fill="F9F9F9"/>
                  <w:vAlign w:val="center"/>
                </w:tcPr>
                <w:p w14:paraId="39D4E035" w14:textId="77777777" w:rsidR="00640F34" w:rsidRPr="00376756" w:rsidRDefault="00640F34" w:rsidP="002E1CEC">
                  <w:pPr>
                    <w:spacing w:after="0"/>
                    <w:jc w:val="right"/>
                    <w:rPr>
                      <w:rFonts w:eastAsia="Times New Roman" w:cs="Arial"/>
                      <w:color w:val="000000"/>
                      <w:sz w:val="18"/>
                      <w:szCs w:val="18"/>
                      <w:lang w:eastAsia="nb-NO"/>
                    </w:rPr>
                  </w:pPr>
                </w:p>
              </w:tc>
              <w:tc>
                <w:tcPr>
                  <w:tcW w:w="1128" w:type="dxa"/>
                  <w:tcBorders>
                    <w:top w:val="nil"/>
                    <w:left w:val="nil"/>
                    <w:bottom w:val="single" w:sz="8" w:space="0" w:color="7DC8BF"/>
                    <w:right w:val="single" w:sz="8" w:space="0" w:color="7DC8BF"/>
                  </w:tcBorders>
                  <w:shd w:val="clear" w:color="000000" w:fill="F9F9F9"/>
                  <w:vAlign w:val="center"/>
                  <w:hideMark/>
                </w:tcPr>
                <w:p w14:paraId="36AA1896"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2,0</w:t>
                  </w:r>
                </w:p>
              </w:tc>
            </w:tr>
            <w:tr w:rsidR="00640F34" w:rsidRPr="00376756" w14:paraId="51125D72" w14:textId="77777777" w:rsidTr="00376756">
              <w:trPr>
                <w:trHeight w:val="227"/>
              </w:trPr>
              <w:tc>
                <w:tcPr>
                  <w:tcW w:w="3288" w:type="dxa"/>
                  <w:tcBorders>
                    <w:top w:val="nil"/>
                    <w:left w:val="single" w:sz="8" w:space="0" w:color="7DC8BF"/>
                    <w:bottom w:val="single" w:sz="8" w:space="0" w:color="7DC8BF"/>
                    <w:right w:val="single" w:sz="8" w:space="0" w:color="7DC8BF"/>
                  </w:tcBorders>
                  <w:shd w:val="clear" w:color="000000" w:fill="FFFFFF"/>
                  <w:noWrap/>
                  <w:vAlign w:val="bottom"/>
                  <w:hideMark/>
                </w:tcPr>
                <w:p w14:paraId="1C38EFBA" w14:textId="77777777" w:rsidR="00640F34" w:rsidRPr="00376756" w:rsidRDefault="00640F34" w:rsidP="002E1CEC">
                  <w:pPr>
                    <w:spacing w:after="0"/>
                    <w:rPr>
                      <w:rFonts w:eastAsia="Times New Roman" w:cs="Arial"/>
                      <w:color w:val="000000"/>
                      <w:sz w:val="18"/>
                      <w:szCs w:val="18"/>
                      <w:lang w:eastAsia="nb-NO"/>
                    </w:rPr>
                  </w:pPr>
                  <w:r w:rsidRPr="00376756">
                    <w:rPr>
                      <w:rFonts w:eastAsia="Times New Roman" w:cs="Arial"/>
                      <w:color w:val="000000"/>
                      <w:sz w:val="18"/>
                      <w:szCs w:val="18"/>
                      <w:lang w:eastAsia="nb-NO"/>
                    </w:rPr>
                    <w:t>Klagebehandling eiendomsskatt</w:t>
                  </w:r>
                </w:p>
              </w:tc>
              <w:tc>
                <w:tcPr>
                  <w:tcW w:w="1128" w:type="dxa"/>
                  <w:tcBorders>
                    <w:top w:val="nil"/>
                    <w:left w:val="nil"/>
                    <w:bottom w:val="single" w:sz="8" w:space="0" w:color="7DC8BF"/>
                    <w:right w:val="single" w:sz="8" w:space="0" w:color="7DC8BF"/>
                  </w:tcBorders>
                  <w:shd w:val="clear" w:color="000000" w:fill="FFFFFF"/>
                  <w:vAlign w:val="center"/>
                </w:tcPr>
                <w:p w14:paraId="4F5170FC" w14:textId="77777777" w:rsidR="00640F34" w:rsidRPr="00376756" w:rsidRDefault="00640F34" w:rsidP="002E1CEC">
                  <w:pPr>
                    <w:spacing w:after="0"/>
                    <w:jc w:val="right"/>
                    <w:rPr>
                      <w:rFonts w:eastAsia="Times New Roman" w:cs="Arial"/>
                      <w:color w:val="000000"/>
                      <w:sz w:val="18"/>
                      <w:szCs w:val="18"/>
                      <w:lang w:eastAsia="nb-NO"/>
                    </w:rPr>
                  </w:pPr>
                </w:p>
              </w:tc>
              <w:tc>
                <w:tcPr>
                  <w:tcW w:w="1128" w:type="dxa"/>
                  <w:tcBorders>
                    <w:top w:val="nil"/>
                    <w:left w:val="nil"/>
                    <w:bottom w:val="single" w:sz="8" w:space="0" w:color="7DC8BF"/>
                    <w:right w:val="single" w:sz="8" w:space="0" w:color="7DC8BF"/>
                  </w:tcBorders>
                  <w:shd w:val="clear" w:color="000000" w:fill="FFFFFF"/>
                  <w:vAlign w:val="center"/>
                </w:tcPr>
                <w:p w14:paraId="02685927" w14:textId="77777777" w:rsidR="00640F34" w:rsidRPr="00376756" w:rsidRDefault="00640F34" w:rsidP="002E1CEC">
                  <w:pPr>
                    <w:spacing w:after="0"/>
                    <w:jc w:val="right"/>
                    <w:rPr>
                      <w:rFonts w:eastAsia="Times New Roman" w:cs="Arial"/>
                      <w:color w:val="000000"/>
                      <w:sz w:val="18"/>
                      <w:szCs w:val="18"/>
                      <w:lang w:eastAsia="nb-NO"/>
                    </w:rPr>
                  </w:pPr>
                </w:p>
              </w:tc>
              <w:tc>
                <w:tcPr>
                  <w:tcW w:w="1128" w:type="dxa"/>
                  <w:tcBorders>
                    <w:top w:val="nil"/>
                    <w:left w:val="nil"/>
                    <w:bottom w:val="single" w:sz="8" w:space="0" w:color="7DC8BF"/>
                    <w:right w:val="single" w:sz="8" w:space="0" w:color="7DC8BF"/>
                  </w:tcBorders>
                  <w:shd w:val="clear" w:color="000000" w:fill="FFFFFF"/>
                  <w:vAlign w:val="center"/>
                </w:tcPr>
                <w:p w14:paraId="7830EC54" w14:textId="77777777" w:rsidR="00640F34" w:rsidRPr="00376756" w:rsidRDefault="00640F34" w:rsidP="002E1CEC">
                  <w:pPr>
                    <w:spacing w:after="0"/>
                    <w:jc w:val="right"/>
                    <w:rPr>
                      <w:rFonts w:eastAsia="Times New Roman" w:cs="Arial"/>
                      <w:color w:val="000000"/>
                      <w:sz w:val="18"/>
                      <w:szCs w:val="18"/>
                      <w:lang w:eastAsia="nb-NO"/>
                    </w:rPr>
                  </w:pPr>
                </w:p>
              </w:tc>
              <w:tc>
                <w:tcPr>
                  <w:tcW w:w="1128" w:type="dxa"/>
                  <w:tcBorders>
                    <w:top w:val="nil"/>
                    <w:left w:val="nil"/>
                    <w:bottom w:val="single" w:sz="8" w:space="0" w:color="7DC8BF"/>
                    <w:right w:val="single" w:sz="8" w:space="0" w:color="7DC8BF"/>
                  </w:tcBorders>
                  <w:shd w:val="clear" w:color="000000" w:fill="FFFFFF"/>
                  <w:vAlign w:val="center"/>
                  <w:hideMark/>
                </w:tcPr>
                <w:p w14:paraId="07E75772"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3,2</w:t>
                  </w:r>
                </w:p>
              </w:tc>
            </w:tr>
            <w:tr w:rsidR="00640F34" w:rsidRPr="00376756" w14:paraId="45FCB857" w14:textId="77777777" w:rsidTr="00376756">
              <w:trPr>
                <w:trHeight w:val="227"/>
              </w:trPr>
              <w:tc>
                <w:tcPr>
                  <w:tcW w:w="3288" w:type="dxa"/>
                  <w:tcBorders>
                    <w:top w:val="nil"/>
                    <w:left w:val="single" w:sz="8" w:space="0" w:color="7DC8BF"/>
                    <w:bottom w:val="single" w:sz="8" w:space="0" w:color="7DC8BF"/>
                    <w:right w:val="single" w:sz="8" w:space="0" w:color="7DC8BF"/>
                  </w:tcBorders>
                  <w:shd w:val="clear" w:color="000000" w:fill="F9F9F9"/>
                  <w:noWrap/>
                  <w:vAlign w:val="bottom"/>
                  <w:hideMark/>
                </w:tcPr>
                <w:p w14:paraId="4897BE9F" w14:textId="77777777" w:rsidR="00640F34" w:rsidRPr="00376756" w:rsidRDefault="00640F34" w:rsidP="002E1CEC">
                  <w:pPr>
                    <w:spacing w:after="0"/>
                    <w:rPr>
                      <w:rFonts w:eastAsia="Times New Roman" w:cs="Arial"/>
                      <w:color w:val="000000"/>
                      <w:sz w:val="18"/>
                      <w:szCs w:val="18"/>
                      <w:lang w:eastAsia="nb-NO"/>
                    </w:rPr>
                  </w:pPr>
                  <w:r w:rsidRPr="00376756">
                    <w:rPr>
                      <w:rFonts w:eastAsia="Times New Roman" w:cs="Arial"/>
                      <w:color w:val="000000"/>
                      <w:sz w:val="18"/>
                      <w:szCs w:val="18"/>
                      <w:lang w:eastAsia="nb-NO"/>
                    </w:rPr>
                    <w:t>Nye julegater KS 135/17</w:t>
                  </w:r>
                </w:p>
              </w:tc>
              <w:tc>
                <w:tcPr>
                  <w:tcW w:w="1128" w:type="dxa"/>
                  <w:tcBorders>
                    <w:top w:val="nil"/>
                    <w:left w:val="nil"/>
                    <w:bottom w:val="single" w:sz="8" w:space="0" w:color="7DC8BF"/>
                    <w:right w:val="single" w:sz="8" w:space="0" w:color="7DC8BF"/>
                  </w:tcBorders>
                  <w:shd w:val="clear" w:color="000000" w:fill="F9F9F9"/>
                  <w:vAlign w:val="center"/>
                  <w:hideMark/>
                </w:tcPr>
                <w:p w14:paraId="0078BC4C"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 </w:t>
                  </w:r>
                </w:p>
              </w:tc>
              <w:tc>
                <w:tcPr>
                  <w:tcW w:w="1128" w:type="dxa"/>
                  <w:tcBorders>
                    <w:top w:val="nil"/>
                    <w:left w:val="nil"/>
                    <w:bottom w:val="single" w:sz="8" w:space="0" w:color="7DC8BF"/>
                    <w:right w:val="single" w:sz="8" w:space="0" w:color="7DC8BF"/>
                  </w:tcBorders>
                  <w:shd w:val="clear" w:color="000000" w:fill="F9F9F9"/>
                  <w:vAlign w:val="center"/>
                  <w:hideMark/>
                </w:tcPr>
                <w:p w14:paraId="32DC5D9E"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 </w:t>
                  </w:r>
                </w:p>
              </w:tc>
              <w:tc>
                <w:tcPr>
                  <w:tcW w:w="1128" w:type="dxa"/>
                  <w:tcBorders>
                    <w:top w:val="nil"/>
                    <w:left w:val="nil"/>
                    <w:bottom w:val="single" w:sz="8" w:space="0" w:color="7DC8BF"/>
                    <w:right w:val="single" w:sz="8" w:space="0" w:color="7DC8BF"/>
                  </w:tcBorders>
                  <w:shd w:val="clear" w:color="000000" w:fill="F9F9F9"/>
                  <w:vAlign w:val="center"/>
                  <w:hideMark/>
                </w:tcPr>
                <w:p w14:paraId="4B003E1B"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 </w:t>
                  </w:r>
                </w:p>
              </w:tc>
              <w:tc>
                <w:tcPr>
                  <w:tcW w:w="1128" w:type="dxa"/>
                  <w:tcBorders>
                    <w:top w:val="nil"/>
                    <w:left w:val="nil"/>
                    <w:bottom w:val="single" w:sz="8" w:space="0" w:color="7DC8BF"/>
                    <w:right w:val="single" w:sz="8" w:space="0" w:color="7DC8BF"/>
                  </w:tcBorders>
                  <w:shd w:val="clear" w:color="000000" w:fill="F9F9F9"/>
                  <w:vAlign w:val="center"/>
                  <w:hideMark/>
                </w:tcPr>
                <w:p w14:paraId="635B70A1"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0,4</w:t>
                  </w:r>
                </w:p>
              </w:tc>
            </w:tr>
            <w:tr w:rsidR="00640F34" w:rsidRPr="00376756" w14:paraId="21B04756" w14:textId="77777777" w:rsidTr="00376756">
              <w:trPr>
                <w:trHeight w:val="227"/>
              </w:trPr>
              <w:tc>
                <w:tcPr>
                  <w:tcW w:w="3288" w:type="dxa"/>
                  <w:tcBorders>
                    <w:top w:val="nil"/>
                    <w:left w:val="single" w:sz="8" w:space="0" w:color="7DC8BF"/>
                    <w:bottom w:val="single" w:sz="8" w:space="0" w:color="7DC8BF"/>
                    <w:right w:val="single" w:sz="8" w:space="0" w:color="7DC8BF"/>
                  </w:tcBorders>
                  <w:shd w:val="clear" w:color="000000" w:fill="FFFFFF"/>
                  <w:noWrap/>
                  <w:vAlign w:val="bottom"/>
                  <w:hideMark/>
                </w:tcPr>
                <w:p w14:paraId="0B38B202" w14:textId="77777777" w:rsidR="00640F34" w:rsidRPr="00376756" w:rsidRDefault="00640F34" w:rsidP="002E1CEC">
                  <w:pPr>
                    <w:spacing w:after="0"/>
                    <w:rPr>
                      <w:rFonts w:eastAsia="Times New Roman" w:cs="Arial"/>
                      <w:color w:val="000000"/>
                      <w:sz w:val="18"/>
                      <w:szCs w:val="18"/>
                      <w:lang w:eastAsia="nb-NO"/>
                    </w:rPr>
                  </w:pPr>
                  <w:r w:rsidRPr="00376756">
                    <w:rPr>
                      <w:rFonts w:eastAsia="Times New Roman" w:cs="Arial"/>
                      <w:color w:val="000000"/>
                      <w:sz w:val="18"/>
                      <w:szCs w:val="18"/>
                      <w:lang w:eastAsia="nb-NO"/>
                    </w:rPr>
                    <w:t>Ubrukte disp.fond til bestemte formål</w:t>
                  </w:r>
                </w:p>
              </w:tc>
              <w:tc>
                <w:tcPr>
                  <w:tcW w:w="1128" w:type="dxa"/>
                  <w:tcBorders>
                    <w:top w:val="nil"/>
                    <w:left w:val="nil"/>
                    <w:bottom w:val="single" w:sz="8" w:space="0" w:color="7DC8BF"/>
                    <w:right w:val="single" w:sz="8" w:space="0" w:color="7DC8BF"/>
                  </w:tcBorders>
                  <w:shd w:val="clear" w:color="000000" w:fill="FFFFFF"/>
                  <w:vAlign w:val="center"/>
                  <w:hideMark/>
                </w:tcPr>
                <w:p w14:paraId="1911A662"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1,8</w:t>
                  </w:r>
                </w:p>
              </w:tc>
              <w:tc>
                <w:tcPr>
                  <w:tcW w:w="1128" w:type="dxa"/>
                  <w:tcBorders>
                    <w:top w:val="nil"/>
                    <w:left w:val="nil"/>
                    <w:bottom w:val="single" w:sz="8" w:space="0" w:color="7DC8BF"/>
                    <w:right w:val="single" w:sz="8" w:space="0" w:color="7DC8BF"/>
                  </w:tcBorders>
                  <w:shd w:val="clear" w:color="000000" w:fill="FFFFFF"/>
                  <w:vAlign w:val="center"/>
                  <w:hideMark/>
                </w:tcPr>
                <w:p w14:paraId="5528C528"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2,7</w:t>
                  </w:r>
                </w:p>
              </w:tc>
              <w:tc>
                <w:tcPr>
                  <w:tcW w:w="1128" w:type="dxa"/>
                  <w:tcBorders>
                    <w:top w:val="nil"/>
                    <w:left w:val="nil"/>
                    <w:bottom w:val="single" w:sz="8" w:space="0" w:color="7DC8BF"/>
                    <w:right w:val="single" w:sz="8" w:space="0" w:color="7DC8BF"/>
                  </w:tcBorders>
                  <w:shd w:val="clear" w:color="000000" w:fill="FFFFFF"/>
                  <w:vAlign w:val="center"/>
                  <w:hideMark/>
                </w:tcPr>
                <w:p w14:paraId="18207B48"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1,5</w:t>
                  </w:r>
                </w:p>
              </w:tc>
              <w:tc>
                <w:tcPr>
                  <w:tcW w:w="1128" w:type="dxa"/>
                  <w:tcBorders>
                    <w:top w:val="nil"/>
                    <w:left w:val="nil"/>
                    <w:bottom w:val="single" w:sz="8" w:space="0" w:color="7DC8BF"/>
                    <w:right w:val="single" w:sz="8" w:space="0" w:color="7DC8BF"/>
                  </w:tcBorders>
                  <w:shd w:val="clear" w:color="000000" w:fill="FFFFFF"/>
                  <w:vAlign w:val="center"/>
                  <w:hideMark/>
                </w:tcPr>
                <w:p w14:paraId="31263447" w14:textId="77777777" w:rsidR="00640F34" w:rsidRPr="00376756" w:rsidRDefault="00640F34" w:rsidP="002E1CEC">
                  <w:pPr>
                    <w:spacing w:after="0"/>
                    <w:jc w:val="right"/>
                    <w:rPr>
                      <w:rFonts w:eastAsia="Times New Roman" w:cs="Arial"/>
                      <w:color w:val="000000"/>
                      <w:sz w:val="18"/>
                      <w:szCs w:val="18"/>
                      <w:lang w:eastAsia="nb-NO"/>
                    </w:rPr>
                  </w:pPr>
                  <w:r w:rsidRPr="00376756">
                    <w:rPr>
                      <w:rFonts w:eastAsia="Times New Roman" w:cs="Arial"/>
                      <w:color w:val="000000"/>
                      <w:sz w:val="18"/>
                      <w:szCs w:val="18"/>
                      <w:lang w:eastAsia="nb-NO"/>
                    </w:rPr>
                    <w:t>0,7</w:t>
                  </w:r>
                </w:p>
              </w:tc>
            </w:tr>
            <w:tr w:rsidR="00640F34" w:rsidRPr="00376756" w14:paraId="1387B74A" w14:textId="77777777" w:rsidTr="00376756">
              <w:trPr>
                <w:trHeight w:val="227"/>
              </w:trPr>
              <w:tc>
                <w:tcPr>
                  <w:tcW w:w="3288" w:type="dxa"/>
                  <w:tcBorders>
                    <w:top w:val="nil"/>
                    <w:left w:val="single" w:sz="8" w:space="0" w:color="7DC8BF"/>
                    <w:bottom w:val="single" w:sz="8" w:space="0" w:color="7DC8BF"/>
                    <w:right w:val="single" w:sz="8" w:space="0" w:color="7DC8BF"/>
                  </w:tcBorders>
                  <w:shd w:val="clear" w:color="000000" w:fill="F9F9F9"/>
                  <w:noWrap/>
                  <w:vAlign w:val="bottom"/>
                  <w:hideMark/>
                </w:tcPr>
                <w:p w14:paraId="02AD62EC" w14:textId="77777777" w:rsidR="00640F34" w:rsidRPr="00376756" w:rsidRDefault="00640F34" w:rsidP="002E1CEC">
                  <w:pPr>
                    <w:spacing w:after="0"/>
                    <w:rPr>
                      <w:rFonts w:eastAsia="Times New Roman" w:cs="Arial"/>
                      <w:b/>
                      <w:bCs/>
                      <w:color w:val="000000"/>
                      <w:sz w:val="18"/>
                      <w:szCs w:val="18"/>
                      <w:lang w:eastAsia="nb-NO"/>
                    </w:rPr>
                  </w:pPr>
                  <w:r w:rsidRPr="00376756">
                    <w:rPr>
                      <w:rFonts w:eastAsia="Times New Roman" w:cs="Arial"/>
                      <w:b/>
                      <w:bCs/>
                      <w:color w:val="000000"/>
                      <w:sz w:val="18"/>
                      <w:szCs w:val="18"/>
                      <w:lang w:eastAsia="nb-NO"/>
                    </w:rPr>
                    <w:t>Sum disposisjonsfond</w:t>
                  </w:r>
                </w:p>
              </w:tc>
              <w:tc>
                <w:tcPr>
                  <w:tcW w:w="1128" w:type="dxa"/>
                  <w:tcBorders>
                    <w:top w:val="nil"/>
                    <w:left w:val="nil"/>
                    <w:bottom w:val="single" w:sz="8" w:space="0" w:color="7DC8BF"/>
                    <w:right w:val="single" w:sz="8" w:space="0" w:color="7DC8BF"/>
                  </w:tcBorders>
                  <w:shd w:val="clear" w:color="000000" w:fill="F9F9F9"/>
                  <w:vAlign w:val="center"/>
                  <w:hideMark/>
                </w:tcPr>
                <w:p w14:paraId="50B89F72" w14:textId="77777777" w:rsidR="00640F34" w:rsidRPr="00376756" w:rsidRDefault="00640F34" w:rsidP="002E1CEC">
                  <w:pPr>
                    <w:spacing w:after="0"/>
                    <w:jc w:val="right"/>
                    <w:rPr>
                      <w:rFonts w:eastAsia="Times New Roman" w:cs="Arial"/>
                      <w:b/>
                      <w:bCs/>
                      <w:color w:val="000000"/>
                      <w:sz w:val="18"/>
                      <w:szCs w:val="18"/>
                      <w:lang w:eastAsia="nb-NO"/>
                    </w:rPr>
                  </w:pPr>
                  <w:r w:rsidRPr="00376756">
                    <w:rPr>
                      <w:rFonts w:eastAsia="Times New Roman" w:cs="Arial"/>
                      <w:b/>
                      <w:bCs/>
                      <w:color w:val="000000"/>
                      <w:sz w:val="18"/>
                      <w:szCs w:val="18"/>
                      <w:lang w:eastAsia="nb-NO"/>
                    </w:rPr>
                    <w:t>10,7</w:t>
                  </w:r>
                </w:p>
              </w:tc>
              <w:tc>
                <w:tcPr>
                  <w:tcW w:w="1128" w:type="dxa"/>
                  <w:tcBorders>
                    <w:top w:val="nil"/>
                    <w:left w:val="nil"/>
                    <w:bottom w:val="single" w:sz="8" w:space="0" w:color="7DC8BF"/>
                    <w:right w:val="single" w:sz="8" w:space="0" w:color="7DC8BF"/>
                  </w:tcBorders>
                  <w:shd w:val="clear" w:color="000000" w:fill="F9F9F9"/>
                  <w:vAlign w:val="center"/>
                  <w:hideMark/>
                </w:tcPr>
                <w:p w14:paraId="55C9BC98" w14:textId="77777777" w:rsidR="00640F34" w:rsidRPr="00376756" w:rsidRDefault="00640F34" w:rsidP="002E1CEC">
                  <w:pPr>
                    <w:spacing w:after="0"/>
                    <w:jc w:val="right"/>
                    <w:rPr>
                      <w:rFonts w:eastAsia="Times New Roman" w:cs="Arial"/>
                      <w:b/>
                      <w:bCs/>
                      <w:color w:val="000000"/>
                      <w:sz w:val="18"/>
                      <w:szCs w:val="18"/>
                      <w:lang w:eastAsia="nb-NO"/>
                    </w:rPr>
                  </w:pPr>
                  <w:r w:rsidRPr="00376756">
                    <w:rPr>
                      <w:rFonts w:eastAsia="Times New Roman" w:cs="Arial"/>
                      <w:b/>
                      <w:bCs/>
                      <w:color w:val="000000"/>
                      <w:sz w:val="18"/>
                      <w:szCs w:val="18"/>
                      <w:lang w:eastAsia="nb-NO"/>
                    </w:rPr>
                    <w:t>29,1</w:t>
                  </w:r>
                </w:p>
              </w:tc>
              <w:tc>
                <w:tcPr>
                  <w:tcW w:w="1128" w:type="dxa"/>
                  <w:tcBorders>
                    <w:top w:val="nil"/>
                    <w:left w:val="nil"/>
                    <w:bottom w:val="single" w:sz="8" w:space="0" w:color="7DC8BF"/>
                    <w:right w:val="single" w:sz="8" w:space="0" w:color="7DC8BF"/>
                  </w:tcBorders>
                  <w:shd w:val="clear" w:color="000000" w:fill="F9F9F9"/>
                  <w:vAlign w:val="center"/>
                  <w:hideMark/>
                </w:tcPr>
                <w:p w14:paraId="3754FE71" w14:textId="77777777" w:rsidR="00640F34" w:rsidRPr="00376756" w:rsidRDefault="00640F34" w:rsidP="002E1CEC">
                  <w:pPr>
                    <w:spacing w:after="0"/>
                    <w:jc w:val="right"/>
                    <w:rPr>
                      <w:rFonts w:eastAsia="Times New Roman" w:cs="Arial"/>
                      <w:b/>
                      <w:bCs/>
                      <w:color w:val="000000"/>
                      <w:sz w:val="18"/>
                      <w:szCs w:val="18"/>
                      <w:lang w:eastAsia="nb-NO"/>
                    </w:rPr>
                  </w:pPr>
                  <w:r w:rsidRPr="00376756">
                    <w:rPr>
                      <w:rFonts w:eastAsia="Times New Roman" w:cs="Arial"/>
                      <w:b/>
                      <w:bCs/>
                      <w:color w:val="000000"/>
                      <w:sz w:val="18"/>
                      <w:szCs w:val="18"/>
                      <w:lang w:eastAsia="nb-NO"/>
                    </w:rPr>
                    <w:t>25,1</w:t>
                  </w:r>
                </w:p>
              </w:tc>
              <w:tc>
                <w:tcPr>
                  <w:tcW w:w="1128" w:type="dxa"/>
                  <w:tcBorders>
                    <w:top w:val="nil"/>
                    <w:left w:val="nil"/>
                    <w:bottom w:val="single" w:sz="8" w:space="0" w:color="7DC8BF"/>
                    <w:right w:val="single" w:sz="8" w:space="0" w:color="7DC8BF"/>
                  </w:tcBorders>
                  <w:shd w:val="clear" w:color="000000" w:fill="F9F9F9"/>
                  <w:vAlign w:val="center"/>
                  <w:hideMark/>
                </w:tcPr>
                <w:p w14:paraId="52B20C1E" w14:textId="77777777" w:rsidR="00640F34" w:rsidRPr="00376756" w:rsidRDefault="00640F34" w:rsidP="002E1CEC">
                  <w:pPr>
                    <w:spacing w:after="0"/>
                    <w:jc w:val="right"/>
                    <w:rPr>
                      <w:rFonts w:eastAsia="Times New Roman" w:cs="Arial"/>
                      <w:b/>
                      <w:bCs/>
                      <w:color w:val="000000"/>
                      <w:sz w:val="18"/>
                      <w:szCs w:val="18"/>
                      <w:lang w:eastAsia="nb-NO"/>
                    </w:rPr>
                  </w:pPr>
                  <w:r w:rsidRPr="00376756">
                    <w:rPr>
                      <w:rFonts w:eastAsia="Times New Roman" w:cs="Arial"/>
                      <w:b/>
                      <w:bCs/>
                      <w:color w:val="000000"/>
                      <w:sz w:val="18"/>
                      <w:szCs w:val="18"/>
                      <w:lang w:eastAsia="nb-NO"/>
                    </w:rPr>
                    <w:t>45,6</w:t>
                  </w:r>
                </w:p>
              </w:tc>
            </w:tr>
          </w:tbl>
          <w:p w14:paraId="588F43EF" w14:textId="77777777" w:rsidR="00640F34" w:rsidRDefault="00640F34" w:rsidP="002E1CEC">
            <w:pPr>
              <w:spacing w:after="0"/>
              <w:rPr>
                <w:rFonts w:eastAsia="Calibri"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4A0" w:firstRow="1" w:lastRow="0" w:firstColumn="1" w:lastColumn="0" w:noHBand="0" w:noVBand="1"/>
            </w:tblPr>
            <w:tblGrid>
              <w:gridCol w:w="9921"/>
            </w:tblGrid>
            <w:tr w:rsidR="00850D35" w:rsidRPr="00983DD1" w14:paraId="27DFAC78" w14:textId="77777777" w:rsidTr="00D448A4">
              <w:tc>
                <w:tcPr>
                  <w:tcW w:w="0" w:type="auto"/>
                  <w:tcBorders>
                    <w:top w:val="nil"/>
                    <w:left w:val="nil"/>
                    <w:bottom w:val="nil"/>
                    <w:right w:val="nil"/>
                  </w:tcBorders>
                </w:tcPr>
                <w:p w14:paraId="0B2E0E8E" w14:textId="77777777" w:rsidR="002E1CEC" w:rsidRDefault="002E1CEC" w:rsidP="002E1CEC">
                  <w:pPr>
                    <w:spacing w:after="0"/>
                    <w:rPr>
                      <w:b/>
                    </w:rPr>
                  </w:pPr>
                  <w:r>
                    <w:rPr>
                      <w:b/>
                    </w:rPr>
                    <w:br/>
                  </w:r>
                </w:p>
                <w:p w14:paraId="00F11231" w14:textId="77777777" w:rsidR="002E1CEC" w:rsidRDefault="002E1CEC" w:rsidP="002E1CEC">
                  <w:pPr>
                    <w:spacing w:after="0"/>
                    <w:rPr>
                      <w:b/>
                    </w:rPr>
                  </w:pPr>
                </w:p>
                <w:p w14:paraId="3B53828C" w14:textId="77777777" w:rsidR="00E51FEB" w:rsidRDefault="00E51FEB" w:rsidP="002E1CEC">
                  <w:pPr>
                    <w:spacing w:after="0"/>
                    <w:rPr>
                      <w:b/>
                    </w:rPr>
                  </w:pPr>
                </w:p>
                <w:p w14:paraId="0DC3F6CD" w14:textId="77777777" w:rsidR="00E51FEB" w:rsidRDefault="00E51FEB" w:rsidP="002E1CEC">
                  <w:pPr>
                    <w:spacing w:after="0"/>
                    <w:rPr>
                      <w:b/>
                    </w:rPr>
                  </w:pPr>
                </w:p>
                <w:p w14:paraId="31DFCF6B" w14:textId="77777777" w:rsidR="00E51FEB" w:rsidRDefault="00E51FEB" w:rsidP="002E1CEC">
                  <w:pPr>
                    <w:spacing w:after="0"/>
                    <w:rPr>
                      <w:b/>
                    </w:rPr>
                  </w:pPr>
                </w:p>
                <w:p w14:paraId="72251781" w14:textId="77777777" w:rsidR="00E51FEB" w:rsidRDefault="00E51FEB" w:rsidP="002E1CEC">
                  <w:pPr>
                    <w:spacing w:after="0"/>
                    <w:rPr>
                      <w:b/>
                    </w:rPr>
                  </w:pPr>
                </w:p>
                <w:p w14:paraId="1403B5B0" w14:textId="77777777" w:rsidR="00E51FEB" w:rsidRDefault="00E51FEB" w:rsidP="002E1CEC">
                  <w:pPr>
                    <w:spacing w:after="0"/>
                    <w:rPr>
                      <w:b/>
                    </w:rPr>
                  </w:pPr>
                </w:p>
                <w:p w14:paraId="791F40D2" w14:textId="77777777" w:rsidR="00095007" w:rsidRDefault="00095007" w:rsidP="002E1CEC">
                  <w:pPr>
                    <w:spacing w:after="0"/>
                    <w:rPr>
                      <w:b/>
                    </w:rPr>
                  </w:pPr>
                </w:p>
                <w:p w14:paraId="3F06C3CE" w14:textId="77777777" w:rsidR="00095007" w:rsidRDefault="00095007" w:rsidP="002E1CEC">
                  <w:pPr>
                    <w:spacing w:after="0"/>
                    <w:rPr>
                      <w:b/>
                    </w:rPr>
                  </w:pPr>
                </w:p>
                <w:p w14:paraId="019297EC" w14:textId="77777777" w:rsidR="00095007" w:rsidRDefault="00095007" w:rsidP="002E1CEC">
                  <w:pPr>
                    <w:spacing w:after="0"/>
                    <w:rPr>
                      <w:b/>
                    </w:rPr>
                  </w:pPr>
                </w:p>
                <w:p w14:paraId="6D5DE44C" w14:textId="77777777" w:rsidR="00850D35" w:rsidRPr="00983DD1" w:rsidRDefault="006B5568" w:rsidP="002E1CEC">
                  <w:pPr>
                    <w:spacing w:after="0"/>
                    <w:rPr>
                      <w:rFonts w:eastAsia="Century Gothic"/>
                    </w:rPr>
                  </w:pPr>
                  <w:r w:rsidRPr="00983DD1">
                    <w:rPr>
                      <w:b/>
                    </w:rPr>
                    <w:lastRenderedPageBreak/>
                    <w:t>Langsiktig gjeld eksklusive pensjonsforpliktelser</w:t>
                  </w:r>
                  <w:r w:rsidRPr="00983DD1">
                    <w:rPr>
                      <w:noProof/>
                      <w:lang w:eastAsia="nb-NO"/>
                    </w:rPr>
                    <w:t xml:space="preserve"> </w:t>
                  </w:r>
                  <w:r w:rsidR="00850D35" w:rsidRPr="00983DD1">
                    <w:rPr>
                      <w:noProof/>
                      <w:lang w:eastAsia="nb-NO"/>
                    </w:rPr>
                    <w:drawing>
                      <wp:inline distT="0" distB="0" distL="0" distR="0" wp14:anchorId="5E53F748" wp14:editId="564267E9">
                        <wp:extent cx="3514725" cy="2667000"/>
                        <wp:effectExtent l="0" t="0" r="9525" b="0"/>
                        <wp:docPr id="100009" name="Bilde 100009"/>
                        <wp:cNvGraphicFramePr/>
                        <a:graphic xmlns:a="http://schemas.openxmlformats.org/drawingml/2006/main">
                          <a:graphicData uri="http://schemas.openxmlformats.org/drawingml/2006/picture">
                            <pic:pic xmlns:pic="http://schemas.openxmlformats.org/drawingml/2006/picture">
                              <pic:nvPicPr>
                                <pic:cNvPr id="100009" name="Bilde 100009"/>
                                <pic:cNvPicPr/>
                              </pic:nvPicPr>
                              <pic:blipFill>
                                <a:blip r:embed="rId19"/>
                                <a:stretch>
                                  <a:fillRect/>
                                </a:stretch>
                              </pic:blipFill>
                              <pic:spPr>
                                <a:xfrm>
                                  <a:off x="0" y="0"/>
                                  <a:ext cx="3514725" cy="2667000"/>
                                </a:xfrm>
                                <a:prstGeom prst="rect">
                                  <a:avLst/>
                                </a:prstGeom>
                              </pic:spPr>
                            </pic:pic>
                          </a:graphicData>
                        </a:graphic>
                      </wp:inline>
                    </w:drawing>
                  </w:r>
                </w:p>
                <w:p w14:paraId="460C1CC3" w14:textId="77777777" w:rsidR="00850D35" w:rsidRPr="002E1CEC" w:rsidRDefault="00850D35" w:rsidP="002E1CEC">
                  <w:pPr>
                    <w:spacing w:after="0"/>
                    <w:rPr>
                      <w:rFonts w:eastAsia="Calibri" w:cs="Calibri"/>
                      <w:color w:val="000000"/>
                      <w:sz w:val="6"/>
                    </w:rPr>
                  </w:pPr>
                </w:p>
                <w:tbl>
                  <w:tblPr>
                    <w:tblW w:w="3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4A0" w:firstRow="1" w:lastRow="0" w:firstColumn="1" w:lastColumn="0" w:noHBand="0" w:noVBand="1"/>
                  </w:tblPr>
                  <w:tblGrid>
                    <w:gridCol w:w="1159"/>
                    <w:gridCol w:w="1347"/>
                    <w:gridCol w:w="1347"/>
                    <w:gridCol w:w="1347"/>
                    <w:gridCol w:w="1347"/>
                  </w:tblGrid>
                  <w:tr w:rsidR="00850D35" w:rsidRPr="00983DD1" w14:paraId="2FF7099D" w14:textId="77777777" w:rsidTr="00D448A4">
                    <w:trPr>
                      <w:tblHeader/>
                    </w:trPr>
                    <w:tc>
                      <w:tcPr>
                        <w:tcW w:w="0" w:type="auto"/>
                        <w:tcBorders>
                          <w:top w:val="nil"/>
                          <w:left w:val="nil"/>
                          <w:bottom w:val="single" w:sz="18" w:space="0" w:color="808080"/>
                          <w:right w:val="nil"/>
                        </w:tcBorders>
                        <w:shd w:val="clear" w:color="auto" w:fill="FFFFFF"/>
                        <w:tcMar>
                          <w:top w:w="0" w:type="dxa"/>
                          <w:left w:w="60" w:type="dxa"/>
                          <w:bottom w:w="0" w:type="dxa"/>
                          <w:right w:w="60" w:type="dxa"/>
                        </w:tcMar>
                        <w:hideMark/>
                      </w:tcPr>
                      <w:p w14:paraId="59B84712" w14:textId="77777777" w:rsidR="00850D35" w:rsidRPr="00983DD1" w:rsidRDefault="00850D35" w:rsidP="002E1CEC">
                        <w:pPr>
                          <w:spacing w:after="0"/>
                          <w:rPr>
                            <w:rFonts w:eastAsia="Calibri" w:cs="Calibri"/>
                            <w:b/>
                            <w:color w:val="000000"/>
                            <w:sz w:val="18"/>
                          </w:rPr>
                        </w:pPr>
                      </w:p>
                    </w:tc>
                    <w:tc>
                      <w:tcPr>
                        <w:tcW w:w="0" w:type="auto"/>
                        <w:tcBorders>
                          <w:top w:val="nil"/>
                          <w:left w:val="nil"/>
                          <w:bottom w:val="single" w:sz="18" w:space="0" w:color="808080"/>
                          <w:right w:val="nil"/>
                        </w:tcBorders>
                        <w:shd w:val="clear" w:color="auto" w:fill="FFFFFF"/>
                        <w:tcMar>
                          <w:top w:w="0" w:type="dxa"/>
                          <w:left w:w="60" w:type="dxa"/>
                          <w:bottom w:w="0" w:type="dxa"/>
                          <w:right w:w="60" w:type="dxa"/>
                        </w:tcMar>
                        <w:hideMark/>
                      </w:tcPr>
                      <w:p w14:paraId="0D8B5C67"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2014</w:t>
                        </w:r>
                      </w:p>
                    </w:tc>
                    <w:tc>
                      <w:tcPr>
                        <w:tcW w:w="0" w:type="auto"/>
                        <w:tcBorders>
                          <w:top w:val="nil"/>
                          <w:left w:val="nil"/>
                          <w:bottom w:val="single" w:sz="18" w:space="0" w:color="808080"/>
                          <w:right w:val="nil"/>
                        </w:tcBorders>
                        <w:shd w:val="clear" w:color="auto" w:fill="FFFFFF"/>
                        <w:tcMar>
                          <w:top w:w="0" w:type="dxa"/>
                          <w:left w:w="60" w:type="dxa"/>
                          <w:bottom w:w="0" w:type="dxa"/>
                          <w:right w:w="60" w:type="dxa"/>
                        </w:tcMar>
                        <w:hideMark/>
                      </w:tcPr>
                      <w:p w14:paraId="36648D3F"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2015</w:t>
                        </w:r>
                      </w:p>
                    </w:tc>
                    <w:tc>
                      <w:tcPr>
                        <w:tcW w:w="0" w:type="auto"/>
                        <w:tcBorders>
                          <w:top w:val="nil"/>
                          <w:left w:val="nil"/>
                          <w:bottom w:val="single" w:sz="18" w:space="0" w:color="808080"/>
                          <w:right w:val="nil"/>
                        </w:tcBorders>
                        <w:shd w:val="clear" w:color="auto" w:fill="FFFFFF"/>
                        <w:tcMar>
                          <w:top w:w="0" w:type="dxa"/>
                          <w:left w:w="60" w:type="dxa"/>
                          <w:bottom w:w="0" w:type="dxa"/>
                          <w:right w:w="60" w:type="dxa"/>
                        </w:tcMar>
                        <w:hideMark/>
                      </w:tcPr>
                      <w:p w14:paraId="4A8B7BB5"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2016</w:t>
                        </w:r>
                      </w:p>
                    </w:tc>
                    <w:tc>
                      <w:tcPr>
                        <w:tcW w:w="0" w:type="auto"/>
                        <w:tcBorders>
                          <w:top w:val="nil"/>
                          <w:left w:val="nil"/>
                          <w:bottom w:val="single" w:sz="18" w:space="0" w:color="808080"/>
                          <w:right w:val="nil"/>
                        </w:tcBorders>
                        <w:shd w:val="clear" w:color="auto" w:fill="FFFFFF"/>
                        <w:tcMar>
                          <w:top w:w="0" w:type="dxa"/>
                          <w:left w:w="60" w:type="dxa"/>
                          <w:bottom w:w="0" w:type="dxa"/>
                          <w:right w:w="60" w:type="dxa"/>
                        </w:tcMar>
                        <w:hideMark/>
                      </w:tcPr>
                      <w:p w14:paraId="6415B614"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2017</w:t>
                        </w:r>
                      </w:p>
                    </w:tc>
                  </w:tr>
                  <w:tr w:rsidR="00850D35" w:rsidRPr="00983DD1" w14:paraId="29C38009" w14:textId="77777777" w:rsidTr="00D448A4">
                    <w:tc>
                      <w:tcPr>
                        <w:tcW w:w="0" w:type="auto"/>
                        <w:tcBorders>
                          <w:top w:val="single" w:sz="8" w:space="0" w:color="808080"/>
                          <w:left w:val="nil"/>
                          <w:bottom w:val="single" w:sz="8" w:space="0" w:color="808080"/>
                          <w:right w:val="single" w:sz="8" w:space="0" w:color="808080"/>
                        </w:tcBorders>
                        <w:shd w:val="clear" w:color="auto" w:fill="F2F2F2"/>
                        <w:tcMar>
                          <w:top w:w="0" w:type="dxa"/>
                          <w:left w:w="60" w:type="dxa"/>
                          <w:bottom w:w="0" w:type="dxa"/>
                          <w:right w:w="60" w:type="dxa"/>
                        </w:tcMar>
                        <w:hideMark/>
                      </w:tcPr>
                      <w:p w14:paraId="3338988A" w14:textId="77777777" w:rsidR="00850D35" w:rsidRPr="00983DD1" w:rsidRDefault="00850D35" w:rsidP="002E1CEC">
                        <w:pPr>
                          <w:spacing w:after="0"/>
                          <w:rPr>
                            <w:rFonts w:eastAsia="Calibri" w:cs="Calibri"/>
                            <w:color w:val="000000"/>
                            <w:sz w:val="18"/>
                          </w:rPr>
                        </w:pPr>
                        <w:r w:rsidRPr="00983DD1">
                          <w:rPr>
                            <w:rFonts w:eastAsia="Calibri" w:cs="Calibri"/>
                            <w:color w:val="000000"/>
                            <w:sz w:val="18"/>
                          </w:rPr>
                          <w:t>Elverum</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top w:w="0" w:type="dxa"/>
                          <w:left w:w="60" w:type="dxa"/>
                          <w:bottom w:w="0" w:type="dxa"/>
                          <w:right w:w="60" w:type="dxa"/>
                        </w:tcMar>
                        <w:hideMark/>
                      </w:tcPr>
                      <w:p w14:paraId="1D40AB12"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1 700 229</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top w:w="0" w:type="dxa"/>
                          <w:left w:w="60" w:type="dxa"/>
                          <w:bottom w:w="0" w:type="dxa"/>
                          <w:right w:w="60" w:type="dxa"/>
                        </w:tcMar>
                        <w:hideMark/>
                      </w:tcPr>
                      <w:p w14:paraId="54EF8936"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1 900 468</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top w:w="0" w:type="dxa"/>
                          <w:left w:w="60" w:type="dxa"/>
                          <w:bottom w:w="0" w:type="dxa"/>
                          <w:right w:w="60" w:type="dxa"/>
                        </w:tcMar>
                        <w:hideMark/>
                      </w:tcPr>
                      <w:p w14:paraId="046FB4E3"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1 973 328</w:t>
                        </w:r>
                      </w:p>
                    </w:tc>
                    <w:tc>
                      <w:tcPr>
                        <w:tcW w:w="0" w:type="auto"/>
                        <w:tcBorders>
                          <w:top w:val="single" w:sz="8" w:space="0" w:color="808080"/>
                          <w:left w:val="single" w:sz="8" w:space="0" w:color="808080"/>
                          <w:bottom w:val="single" w:sz="8" w:space="0" w:color="808080"/>
                          <w:right w:val="nil"/>
                        </w:tcBorders>
                        <w:shd w:val="clear" w:color="auto" w:fill="F2F2F2"/>
                        <w:tcMar>
                          <w:top w:w="0" w:type="dxa"/>
                          <w:left w:w="60" w:type="dxa"/>
                          <w:bottom w:w="0" w:type="dxa"/>
                          <w:right w:w="60" w:type="dxa"/>
                        </w:tcMar>
                        <w:hideMark/>
                      </w:tcPr>
                      <w:p w14:paraId="4C7B1AE4"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2 265 112</w:t>
                        </w:r>
                      </w:p>
                    </w:tc>
                  </w:tr>
                </w:tbl>
                <w:p w14:paraId="4C139FA0" w14:textId="77777777" w:rsidR="00850D35" w:rsidRPr="00983DD1" w:rsidRDefault="00850D35" w:rsidP="002E1CEC">
                  <w:pPr>
                    <w:spacing w:after="0"/>
                    <w:rPr>
                      <w:rFonts w:eastAsia="Calibri" w:cs="Calibri"/>
                      <w:b/>
                      <w:color w:val="000000"/>
                      <w:sz w:val="18"/>
                    </w:rPr>
                  </w:pPr>
                </w:p>
              </w:tc>
            </w:tr>
          </w:tbl>
          <w:p w14:paraId="4AE84E49" w14:textId="0A9D12BA" w:rsidR="00850D35" w:rsidRPr="00E51FEB" w:rsidRDefault="00850D35" w:rsidP="002E1CEC">
            <w:pPr>
              <w:spacing w:after="0"/>
              <w:rPr>
                <w:rFonts w:eastAsia="Calibri" w:cs="Calibri"/>
                <w:color w:val="000000"/>
                <w:sz w:val="20"/>
              </w:rPr>
            </w:pPr>
            <w:r w:rsidRPr="00E51FEB">
              <w:rPr>
                <w:rFonts w:eastAsia="Calibri" w:cs="Calibri"/>
                <w:color w:val="000000"/>
                <w:sz w:val="20"/>
              </w:rPr>
              <w:lastRenderedPageBreak/>
              <w:t>Indikatoren viser kommunens langsiktige gjeld, som defineres ved kommunens samlede gjeld fratrukket pensjonsforpliktelser. Av dette utgjør formidlingslån (startlån) 411,7 mill</w:t>
            </w:r>
            <w:r w:rsidR="00465F02">
              <w:rPr>
                <w:rFonts w:eastAsia="Calibri" w:cs="Calibri"/>
                <w:color w:val="000000"/>
                <w:sz w:val="20"/>
              </w:rPr>
              <w:t>ioner</w:t>
            </w:r>
            <w:r w:rsidRPr="00E51FEB">
              <w:rPr>
                <w:rFonts w:eastAsia="Calibri" w:cs="Calibri"/>
                <w:color w:val="000000"/>
                <w:sz w:val="20"/>
              </w:rPr>
              <w:t xml:space="preserve"> kroner.</w:t>
            </w:r>
          </w:p>
          <w:p w14:paraId="4D10266D" w14:textId="77777777" w:rsidR="00850D35" w:rsidRPr="00E51FEB" w:rsidRDefault="00850D35" w:rsidP="002E1CEC">
            <w:pPr>
              <w:spacing w:after="0"/>
              <w:rPr>
                <w:rFonts w:eastAsia="Calibri" w:cs="Calibri"/>
                <w:color w:val="000000"/>
                <w:sz w:val="20"/>
              </w:rPr>
            </w:pPr>
          </w:p>
          <w:p w14:paraId="7F9F109D" w14:textId="39ADF659" w:rsidR="00850D35" w:rsidRPr="00E51FEB" w:rsidRDefault="00850D35" w:rsidP="002E1CEC">
            <w:pPr>
              <w:spacing w:after="0"/>
              <w:rPr>
                <w:rFonts w:eastAsia="Calibri" w:cs="Calibri"/>
                <w:color w:val="000000"/>
                <w:sz w:val="20"/>
              </w:rPr>
            </w:pPr>
            <w:r w:rsidRPr="00E51FEB">
              <w:rPr>
                <w:rFonts w:eastAsia="Calibri" w:cs="Calibri"/>
                <w:color w:val="000000"/>
                <w:sz w:val="20"/>
              </w:rPr>
              <w:t xml:space="preserve">Utviklingen viser at kommunen har hatt store investeringer </w:t>
            </w:r>
            <w:r w:rsidR="002E1CEC" w:rsidRPr="00E51FEB">
              <w:rPr>
                <w:rFonts w:eastAsia="Calibri" w:cs="Calibri"/>
                <w:color w:val="000000"/>
                <w:sz w:val="20"/>
              </w:rPr>
              <w:t>med lånefinansiering</w:t>
            </w:r>
            <w:r w:rsidRPr="00E51FEB">
              <w:rPr>
                <w:rFonts w:eastAsia="Calibri" w:cs="Calibri"/>
                <w:color w:val="000000"/>
                <w:sz w:val="20"/>
              </w:rPr>
              <w:t>. Det er verdt å merke seg at det er forsinkelser på investeringsprosjekter, og at kommunestyret har vedtatt å utsette 333,9 mill</w:t>
            </w:r>
            <w:r w:rsidR="00465F02">
              <w:rPr>
                <w:rFonts w:eastAsia="Calibri" w:cs="Calibri"/>
                <w:color w:val="000000"/>
                <w:sz w:val="20"/>
              </w:rPr>
              <w:t>ioner</w:t>
            </w:r>
            <w:r w:rsidRPr="00E51FEB">
              <w:rPr>
                <w:rFonts w:eastAsia="Calibri" w:cs="Calibri"/>
                <w:color w:val="000000"/>
                <w:sz w:val="20"/>
              </w:rPr>
              <w:t xml:space="preserve"> kroner til 2018 jfr. KS-131/17</w:t>
            </w:r>
            <w:r w:rsidR="002E1CEC" w:rsidRPr="00E51FEB">
              <w:rPr>
                <w:rFonts w:eastAsia="Calibri" w:cs="Calibri"/>
                <w:color w:val="000000"/>
                <w:sz w:val="20"/>
              </w:rPr>
              <w:t>. Sammen med det utsatte låneopptaket og vedtatt investeringsplan i økonomiplan 2018-2021 vil gjelden øke ytterligere, som igjen vil øke kommunens utgifter til renter, avdrag, drift og vedlikehold</w:t>
            </w:r>
            <w:r w:rsidRPr="00E51FEB">
              <w:rPr>
                <w:rFonts w:eastAsia="Calibri" w:cs="Calibri"/>
                <w:color w:val="000000"/>
                <w:sz w:val="20"/>
              </w:rPr>
              <w:t>.</w:t>
            </w:r>
          </w:p>
          <w:p w14:paraId="144D6241" w14:textId="77777777" w:rsidR="00850D35" w:rsidRPr="00E51FEB" w:rsidRDefault="00850D35" w:rsidP="002E1CEC">
            <w:pPr>
              <w:spacing w:after="0"/>
              <w:rPr>
                <w:rFonts w:eastAsia="Calibri" w:cs="Calibri"/>
                <w:color w:val="000000"/>
                <w:sz w:val="20"/>
              </w:rPr>
            </w:pPr>
          </w:p>
          <w:p w14:paraId="77BF1DF8" w14:textId="77777777" w:rsidR="002E1CEC" w:rsidRPr="00E51FEB" w:rsidRDefault="00850D35" w:rsidP="002E1CEC">
            <w:pPr>
              <w:spacing w:after="0"/>
              <w:rPr>
                <w:rFonts w:eastAsia="Calibri" w:cs="Calibri"/>
                <w:color w:val="000000"/>
                <w:sz w:val="20"/>
              </w:rPr>
            </w:pPr>
            <w:r w:rsidRPr="00E51FEB">
              <w:rPr>
                <w:rFonts w:eastAsia="Calibri" w:cs="Calibri"/>
                <w:color w:val="000000"/>
                <w:sz w:val="20"/>
              </w:rPr>
              <w:t>I en vurdering av kommunens gjeldssituasjon er andelen gjeld som er selvfinansierende av betydning. Figuren under viser kommunens langsiktige gjeld, med korrigeringer for andeler som er selvfinansierende.</w:t>
            </w:r>
          </w:p>
          <w:p w14:paraId="79EDA26F" w14:textId="77777777" w:rsidR="00850D35" w:rsidRPr="00983DD1" w:rsidRDefault="00850D35" w:rsidP="002E1CEC">
            <w:pPr>
              <w:spacing w:after="0"/>
              <w:rPr>
                <w:rFonts w:eastAsia="Calibri" w:cs="Calibri"/>
                <w:color w:val="000000"/>
              </w:rPr>
            </w:pPr>
            <w:r w:rsidRPr="00983DD1">
              <w:rPr>
                <w:rFonts w:eastAsia="Calibri" w:cs="Calibri"/>
                <w:color w:val="000000"/>
              </w:rPr>
              <w:t xml:space="preserve"> </w:t>
            </w:r>
          </w:p>
          <w:p w14:paraId="2C7D7988" w14:textId="77777777" w:rsidR="00850D35" w:rsidRPr="00983DD1" w:rsidRDefault="00850D35" w:rsidP="002E1CEC">
            <w:pPr>
              <w:spacing w:after="0"/>
              <w:rPr>
                <w:rFonts w:eastAsia="Calibri" w:cs="Calibri"/>
                <w:color w:val="000000"/>
              </w:rPr>
            </w:pPr>
            <w:r w:rsidRPr="00983DD1">
              <w:rPr>
                <w:rFonts w:eastAsia="Calibri" w:cs="Calibri"/>
                <w:noProof/>
                <w:color w:val="000000"/>
                <w:lang w:eastAsia="nb-NO"/>
              </w:rPr>
              <w:drawing>
                <wp:inline distT="0" distB="0" distL="0" distR="0" wp14:anchorId="4C993EEB" wp14:editId="2E0F9F14">
                  <wp:extent cx="5309589" cy="3882788"/>
                  <wp:effectExtent l="0" t="0" r="5715" b="381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7724" cy="3888737"/>
                          </a:xfrm>
                          <a:prstGeom prst="rect">
                            <a:avLst/>
                          </a:prstGeom>
                          <a:noFill/>
                        </pic:spPr>
                      </pic:pic>
                    </a:graphicData>
                  </a:graphic>
                </wp:inline>
              </w:drawing>
            </w:r>
          </w:p>
          <w:p w14:paraId="64AC1DF6" w14:textId="77777777" w:rsidR="00850D35" w:rsidRPr="00983DD1" w:rsidRDefault="00850D35" w:rsidP="002E1CEC">
            <w:pPr>
              <w:spacing w:after="0"/>
              <w:rPr>
                <w:rFonts w:eastAsia="Calibri" w:cs="Calibri"/>
                <w:color w:val="000000"/>
              </w:rPr>
            </w:pPr>
          </w:p>
          <w:p w14:paraId="3A06521D" w14:textId="7A67C967" w:rsidR="00850D35" w:rsidRPr="00E51FEB" w:rsidRDefault="00850D35" w:rsidP="002E1CEC">
            <w:pPr>
              <w:spacing w:after="0"/>
              <w:rPr>
                <w:rFonts w:eastAsia="Calibri" w:cs="Calibri"/>
                <w:color w:val="000000"/>
                <w:sz w:val="20"/>
              </w:rPr>
            </w:pPr>
            <w:r w:rsidRPr="00E51FEB">
              <w:rPr>
                <w:rFonts w:eastAsia="Calibri" w:cs="Calibri"/>
                <w:color w:val="000000"/>
                <w:sz w:val="20"/>
              </w:rPr>
              <w:t>Av kommunens langsiktige lånegjeld på 2</w:t>
            </w:r>
            <w:r w:rsidR="002E1CEC" w:rsidRPr="00E51FEB">
              <w:rPr>
                <w:rFonts w:eastAsia="Calibri" w:cs="Calibri"/>
                <w:color w:val="000000"/>
                <w:sz w:val="20"/>
              </w:rPr>
              <w:t>,3</w:t>
            </w:r>
            <w:r w:rsidRPr="00E51FEB">
              <w:rPr>
                <w:rFonts w:eastAsia="Calibri" w:cs="Calibri"/>
                <w:color w:val="000000"/>
                <w:sz w:val="20"/>
              </w:rPr>
              <w:t xml:space="preserve"> </w:t>
            </w:r>
            <w:r w:rsidR="002E1CEC" w:rsidRPr="00E51FEB">
              <w:rPr>
                <w:rFonts w:eastAsia="Calibri" w:cs="Calibri"/>
                <w:color w:val="000000"/>
                <w:sz w:val="20"/>
              </w:rPr>
              <w:t xml:space="preserve">milliarder </w:t>
            </w:r>
            <w:r w:rsidRPr="00E51FEB">
              <w:rPr>
                <w:rFonts w:eastAsia="Calibri" w:cs="Calibri"/>
                <w:color w:val="000000"/>
                <w:sz w:val="20"/>
              </w:rPr>
              <w:t xml:space="preserve">kroner, utgjør gjeld knyttet til utlån og ubrukte lånemidler </w:t>
            </w:r>
            <w:r w:rsidRPr="00E51FEB">
              <w:rPr>
                <w:rFonts w:eastAsia="Calibri" w:cs="Calibri"/>
                <w:color w:val="000000"/>
                <w:sz w:val="20"/>
              </w:rPr>
              <w:lastRenderedPageBreak/>
              <w:t>(formidlingslån og utlån av egne midler) 520,7 mill</w:t>
            </w:r>
            <w:r w:rsidR="002E1CEC" w:rsidRPr="00E51FEB">
              <w:rPr>
                <w:rFonts w:eastAsia="Calibri" w:cs="Calibri"/>
                <w:color w:val="000000"/>
                <w:sz w:val="20"/>
              </w:rPr>
              <w:t>ioner</w:t>
            </w:r>
            <w:r w:rsidRPr="00E51FEB">
              <w:rPr>
                <w:rFonts w:eastAsia="Calibri" w:cs="Calibri"/>
                <w:color w:val="000000"/>
                <w:sz w:val="20"/>
              </w:rPr>
              <w:t xml:space="preserve"> kroner. Selvkostanlegg (vann, avløp og renovasjon) utgjør 283,4 mill</w:t>
            </w:r>
            <w:r w:rsidR="002E1CEC" w:rsidRPr="00E51FEB">
              <w:rPr>
                <w:rFonts w:eastAsia="Calibri" w:cs="Calibri"/>
                <w:color w:val="000000"/>
                <w:sz w:val="20"/>
              </w:rPr>
              <w:t>ioner</w:t>
            </w:r>
            <w:r w:rsidRPr="00E51FEB">
              <w:rPr>
                <w:rFonts w:eastAsia="Calibri" w:cs="Calibri"/>
                <w:color w:val="000000"/>
                <w:sz w:val="20"/>
              </w:rPr>
              <w:t xml:space="preserve"> kroner. Selvkostanlegg er selvfinansierende da de finansieres gjennom brukerbetalinger. I tillegg mottar kommunen årlig rentekompensasjon for skolebygg og kompensasjonstilskudd for omsorgsboliger og sykehjem fra Husbanken. Dette skal dekke renter av 216 mill</w:t>
            </w:r>
            <w:r w:rsidR="002E1CEC" w:rsidRPr="00E51FEB">
              <w:rPr>
                <w:rFonts w:eastAsia="Calibri" w:cs="Calibri"/>
                <w:color w:val="000000"/>
                <w:sz w:val="20"/>
              </w:rPr>
              <w:t>ioner</w:t>
            </w:r>
            <w:r w:rsidRPr="00E51FEB">
              <w:rPr>
                <w:rFonts w:eastAsia="Calibri" w:cs="Calibri"/>
                <w:color w:val="000000"/>
                <w:sz w:val="20"/>
              </w:rPr>
              <w:t xml:space="preserve"> kroner til finansiering av lån knyttet til slike bygg. Korrigert for den gjelden som er selvfinansierende er kommunens lånegjeld 1</w:t>
            </w:r>
            <w:r w:rsidR="002E1CEC" w:rsidRPr="00E51FEB">
              <w:rPr>
                <w:rFonts w:eastAsia="Calibri" w:cs="Calibri"/>
                <w:color w:val="000000"/>
                <w:sz w:val="20"/>
              </w:rPr>
              <w:t xml:space="preserve">,2 milliarder </w:t>
            </w:r>
            <w:r w:rsidRPr="00E51FEB">
              <w:rPr>
                <w:rFonts w:eastAsia="Calibri" w:cs="Calibri"/>
                <w:color w:val="000000"/>
                <w:sz w:val="20"/>
              </w:rPr>
              <w:t xml:space="preserve">kroner. Den andelen av gjelden som ikke er selvfinansierende defineres som renteeksponert gjeld, altså den gjelden som kommunen må betale renter på. Korrigerer vi for innestående på bankkonto, hvor kommunen mottar renteinntekter, sitter vi igjen med netto renteeksponert gjeld. Altså den andelen av gjelda som direkte er eksponert mot svingninger i rentemarkedet. </w:t>
            </w:r>
          </w:p>
          <w:p w14:paraId="1F890405" w14:textId="77777777" w:rsidR="002E1CEC" w:rsidRPr="00E51FEB" w:rsidRDefault="002E1CEC" w:rsidP="002E1CEC">
            <w:pPr>
              <w:spacing w:after="0"/>
              <w:rPr>
                <w:rFonts w:eastAsia="Calibri" w:cs="Calibri"/>
                <w:color w:val="000000"/>
                <w:sz w:val="20"/>
              </w:rPr>
            </w:pPr>
          </w:p>
          <w:p w14:paraId="666BF35B" w14:textId="347E938F" w:rsidR="002E1CEC" w:rsidRPr="00E51FEB" w:rsidRDefault="002E1CEC" w:rsidP="002E1CEC">
            <w:pPr>
              <w:spacing w:after="0"/>
              <w:rPr>
                <w:rFonts w:eastAsia="Calibri" w:cs="Calibri"/>
                <w:color w:val="000000"/>
                <w:sz w:val="20"/>
              </w:rPr>
            </w:pPr>
            <w:r w:rsidRPr="00E51FEB">
              <w:rPr>
                <w:rFonts w:eastAsia="Calibri" w:cs="Calibri"/>
                <w:color w:val="000000"/>
                <w:sz w:val="20"/>
              </w:rPr>
              <w:t xml:space="preserve">En renteøkning med 1 % vil gi kommunen en merutgift på </w:t>
            </w:r>
            <w:r w:rsidR="000D4CFC">
              <w:rPr>
                <w:rFonts w:eastAsia="Calibri" w:cs="Calibri"/>
                <w:color w:val="000000"/>
                <w:sz w:val="20"/>
              </w:rPr>
              <w:t xml:space="preserve">ca </w:t>
            </w:r>
            <w:r w:rsidR="00A925CF">
              <w:rPr>
                <w:rFonts w:eastAsia="Calibri" w:cs="Calibri"/>
                <w:color w:val="000000"/>
                <w:sz w:val="20"/>
              </w:rPr>
              <w:t>7</w:t>
            </w:r>
            <w:r w:rsidRPr="00E51FEB">
              <w:rPr>
                <w:rFonts w:eastAsia="Calibri" w:cs="Calibri"/>
                <w:color w:val="000000"/>
                <w:sz w:val="20"/>
              </w:rPr>
              <w:t xml:space="preserve"> millioner kroner.</w:t>
            </w:r>
          </w:p>
          <w:p w14:paraId="5663C518" w14:textId="77777777" w:rsidR="002E1CEC" w:rsidRPr="00E51FEB" w:rsidRDefault="002E1CEC" w:rsidP="002E1CEC">
            <w:pPr>
              <w:spacing w:after="0"/>
              <w:rPr>
                <w:rFonts w:eastAsia="Calibri" w:cs="Calibri"/>
                <w:color w:val="000000"/>
                <w:sz w:val="20"/>
              </w:rPr>
            </w:pPr>
          </w:p>
          <w:p w14:paraId="4C8D1E28" w14:textId="77777777" w:rsidR="00850D35" w:rsidRPr="00983DD1" w:rsidRDefault="00850D35" w:rsidP="002E1CEC">
            <w:pPr>
              <w:spacing w:after="0"/>
              <w:rPr>
                <w:rFonts w:eastAsia="Calibri" w:cs="Calibri"/>
                <w:color w:val="000000"/>
              </w:rPr>
            </w:pPr>
          </w:p>
          <w:p w14:paraId="5CCAC8B5" w14:textId="77777777" w:rsidR="00850D35" w:rsidRPr="00983DD1" w:rsidRDefault="00850D35" w:rsidP="002E1CEC">
            <w:pPr>
              <w:spacing w:after="0"/>
              <w:rPr>
                <w:b/>
              </w:rPr>
            </w:pPr>
            <w:r w:rsidRPr="00983DD1">
              <w:rPr>
                <w:b/>
              </w:rPr>
              <w:t>Netto lånegjeld i prosent av brutto driftsinntekter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4A0" w:firstRow="1" w:lastRow="0" w:firstColumn="1" w:lastColumn="0" w:noHBand="0" w:noVBand="1"/>
            </w:tblPr>
            <w:tblGrid>
              <w:gridCol w:w="9921"/>
            </w:tblGrid>
            <w:tr w:rsidR="00850D35" w:rsidRPr="00983DD1" w14:paraId="2793735E" w14:textId="77777777" w:rsidTr="00D448A4">
              <w:tc>
                <w:tcPr>
                  <w:tcW w:w="0" w:type="auto"/>
                  <w:tcBorders>
                    <w:top w:val="nil"/>
                    <w:left w:val="nil"/>
                    <w:bottom w:val="nil"/>
                    <w:right w:val="nil"/>
                  </w:tcBorders>
                </w:tcPr>
                <w:p w14:paraId="6A82C256" w14:textId="77777777" w:rsidR="00850D35" w:rsidRPr="00983DD1" w:rsidRDefault="00850D35" w:rsidP="002E1CEC">
                  <w:pPr>
                    <w:spacing w:after="0"/>
                    <w:rPr>
                      <w:rFonts w:eastAsia="Calibri" w:cs="Calibri"/>
                      <w:color w:val="000000"/>
                    </w:rPr>
                  </w:pPr>
                  <w:r w:rsidRPr="00983DD1">
                    <w:rPr>
                      <w:rFonts w:eastAsia="Calibri" w:cs="Calibri"/>
                      <w:noProof/>
                      <w:color w:val="000000"/>
                      <w:lang w:eastAsia="nb-NO"/>
                    </w:rPr>
                    <w:drawing>
                      <wp:anchor distT="0" distB="0" distL="114300" distR="114300" simplePos="0" relativeHeight="251721728" behindDoc="0" locked="0" layoutInCell="1" allowOverlap="1" wp14:anchorId="285696B6" wp14:editId="1CE092CB">
                        <wp:simplePos x="0" y="0"/>
                        <wp:positionH relativeFrom="column">
                          <wp:posOffset>12700</wp:posOffset>
                        </wp:positionH>
                        <wp:positionV relativeFrom="paragraph">
                          <wp:posOffset>12700</wp:posOffset>
                        </wp:positionV>
                        <wp:extent cx="3515216" cy="2667372"/>
                        <wp:effectExtent l="0" t="0" r="0" b="0"/>
                        <wp:wrapTopAndBottom/>
                        <wp:docPr id="100003" name="Bilde 100003"/>
                        <wp:cNvGraphicFramePr/>
                        <a:graphic xmlns:a="http://schemas.openxmlformats.org/drawingml/2006/main">
                          <a:graphicData uri="http://schemas.openxmlformats.org/drawingml/2006/picture">
                            <pic:pic xmlns:pic="http://schemas.openxmlformats.org/drawingml/2006/picture">
                              <pic:nvPicPr>
                                <pic:cNvPr id="239941744" name=""/>
                                <pic:cNvPicPr/>
                              </pic:nvPicPr>
                              <pic:blipFill>
                                <a:blip r:embed="rId21"/>
                                <a:stretch>
                                  <a:fillRect/>
                                </a:stretch>
                              </pic:blipFill>
                              <pic:spPr>
                                <a:xfrm>
                                  <a:off x="0" y="0"/>
                                  <a:ext cx="3515216" cy="2667372"/>
                                </a:xfrm>
                                <a:prstGeom prst="rect">
                                  <a:avLst/>
                                </a:prstGeom>
                              </pic:spPr>
                            </pic:pic>
                          </a:graphicData>
                        </a:graphic>
                      </wp:anchor>
                    </w:drawing>
                  </w:r>
                </w:p>
                <w:tbl>
                  <w:tblPr>
                    <w:tblW w:w="3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4A0" w:firstRow="1" w:lastRow="0" w:firstColumn="1" w:lastColumn="0" w:noHBand="0" w:noVBand="1"/>
                  </w:tblPr>
                  <w:tblGrid>
                    <w:gridCol w:w="2263"/>
                    <w:gridCol w:w="1032"/>
                    <w:gridCol w:w="1032"/>
                    <w:gridCol w:w="1032"/>
                    <w:gridCol w:w="1188"/>
                  </w:tblGrid>
                  <w:tr w:rsidR="00850D35" w:rsidRPr="00983DD1" w14:paraId="64445396" w14:textId="77777777" w:rsidTr="00D448A4">
                    <w:trPr>
                      <w:tblHeader/>
                    </w:trPr>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35663D60" w14:textId="77777777" w:rsidR="00850D35" w:rsidRPr="00983DD1" w:rsidRDefault="00850D35" w:rsidP="002E1CEC">
                        <w:pPr>
                          <w:spacing w:after="0"/>
                          <w:rPr>
                            <w:rFonts w:eastAsia="Calibri" w:cs="Calibri"/>
                            <w:b/>
                            <w:color w:val="000000"/>
                            <w:sz w:val="18"/>
                          </w:rPr>
                        </w:pPr>
                        <w:r w:rsidRPr="00983DD1">
                          <w:rPr>
                            <w:rFonts w:eastAsia="Calibri" w:cs="Calibri"/>
                            <w:b/>
                            <w:color w:val="000000"/>
                            <w:sz w:val="18"/>
                          </w:rPr>
                          <w:t xml:space="preserve"> </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2E4D6770"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2014</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6A860C2D"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2015</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338E080B"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2016</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6AD764D6"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2017</w:t>
                        </w:r>
                      </w:p>
                    </w:tc>
                  </w:tr>
                  <w:tr w:rsidR="00850D35" w:rsidRPr="00983DD1" w14:paraId="1E003CDA" w14:textId="77777777" w:rsidTr="00D448A4">
                    <w:tc>
                      <w:tcPr>
                        <w:tcW w:w="0" w:type="auto"/>
                        <w:tcBorders>
                          <w:top w:val="single" w:sz="8" w:space="0" w:color="808080"/>
                          <w:left w:val="none" w:sz="0" w:space="0" w:color="808080"/>
                          <w:bottom w:val="single" w:sz="8" w:space="0" w:color="808080"/>
                          <w:right w:val="single" w:sz="8" w:space="0" w:color="808080"/>
                        </w:tcBorders>
                        <w:shd w:val="clear" w:color="auto" w:fill="F2F2F2"/>
                        <w:tcMar>
                          <w:left w:w="60" w:type="dxa"/>
                          <w:right w:w="60" w:type="dxa"/>
                        </w:tcMar>
                      </w:tcPr>
                      <w:p w14:paraId="2C47866C" w14:textId="77777777" w:rsidR="00850D35" w:rsidRPr="00983DD1" w:rsidRDefault="00850D35" w:rsidP="002E1CEC">
                        <w:pPr>
                          <w:spacing w:after="0"/>
                          <w:rPr>
                            <w:rFonts w:eastAsia="Calibri" w:cs="Calibri"/>
                            <w:color w:val="000000"/>
                            <w:sz w:val="18"/>
                          </w:rPr>
                        </w:pPr>
                        <w:r w:rsidRPr="00983DD1">
                          <w:rPr>
                            <w:rFonts w:eastAsia="Calibri" w:cs="Calibri"/>
                            <w:color w:val="000000"/>
                            <w:sz w:val="18"/>
                          </w:rPr>
                          <w:t>Elverum</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4EFCAA69"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82,0 %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4E225B6E"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86,4 %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171A6A46"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88,3 %</w:t>
                        </w:r>
                      </w:p>
                    </w:tc>
                    <w:tc>
                      <w:tcPr>
                        <w:tcW w:w="0" w:type="auto"/>
                        <w:tcBorders>
                          <w:top w:val="single" w:sz="8" w:space="0" w:color="808080"/>
                          <w:left w:val="single" w:sz="8" w:space="0" w:color="808080"/>
                          <w:bottom w:val="single" w:sz="8" w:space="0" w:color="808080"/>
                          <w:right w:val="none" w:sz="0" w:space="0" w:color="808080"/>
                        </w:tcBorders>
                        <w:shd w:val="clear" w:color="auto" w:fill="F2F2F2"/>
                        <w:tcMar>
                          <w:left w:w="60" w:type="dxa"/>
                          <w:right w:w="60" w:type="dxa"/>
                        </w:tcMar>
                      </w:tcPr>
                      <w:p w14:paraId="6B6BB4B4"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104,8 %</w:t>
                        </w:r>
                      </w:p>
                    </w:tc>
                  </w:tr>
                  <w:tr w:rsidR="00850D35" w:rsidRPr="00983DD1" w14:paraId="1C402E68" w14:textId="77777777" w:rsidTr="00D448A4">
                    <w:tc>
                      <w:tcPr>
                        <w:tcW w:w="0" w:type="auto"/>
                        <w:tcBorders>
                          <w:top w:val="single" w:sz="8" w:space="0" w:color="808080"/>
                          <w:left w:val="none" w:sz="0" w:space="0" w:color="808080"/>
                          <w:bottom w:val="single" w:sz="8" w:space="0" w:color="808080"/>
                          <w:right w:val="single" w:sz="8" w:space="0" w:color="808080"/>
                        </w:tcBorders>
                        <w:shd w:val="clear" w:color="auto" w:fill="FFFFFF"/>
                        <w:tcMar>
                          <w:left w:w="60" w:type="dxa"/>
                          <w:right w:w="60" w:type="dxa"/>
                        </w:tcMar>
                      </w:tcPr>
                      <w:p w14:paraId="0A2B3A8F" w14:textId="77777777" w:rsidR="00850D35" w:rsidRPr="00983DD1" w:rsidRDefault="00850D35" w:rsidP="002E1CEC">
                        <w:pPr>
                          <w:spacing w:after="0"/>
                          <w:rPr>
                            <w:rFonts w:eastAsia="Calibri" w:cs="Calibri"/>
                            <w:color w:val="000000"/>
                            <w:sz w:val="18"/>
                          </w:rPr>
                        </w:pPr>
                        <w:r w:rsidRPr="00983DD1">
                          <w:rPr>
                            <w:rFonts w:eastAsia="Calibri" w:cs="Calibri"/>
                            <w:color w:val="000000"/>
                            <w:sz w:val="18"/>
                          </w:rPr>
                          <w:t>Kostragruppe 07</w:t>
                        </w:r>
                      </w:p>
                    </w:tc>
                    <w:tc>
                      <w:tcPr>
                        <w:tcW w:w="0" w:type="auto"/>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37723EBD"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69,5 %</w:t>
                        </w:r>
                      </w:p>
                    </w:tc>
                    <w:tc>
                      <w:tcPr>
                        <w:tcW w:w="0" w:type="auto"/>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34DDBABE"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74,2 %</w:t>
                        </w:r>
                      </w:p>
                    </w:tc>
                    <w:tc>
                      <w:tcPr>
                        <w:tcW w:w="0" w:type="auto"/>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3951DBF2"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82,2 %</w:t>
                        </w:r>
                      </w:p>
                    </w:tc>
                    <w:tc>
                      <w:tcPr>
                        <w:tcW w:w="0" w:type="auto"/>
                        <w:tcBorders>
                          <w:top w:val="single" w:sz="8" w:space="0" w:color="808080"/>
                          <w:left w:val="single" w:sz="8" w:space="0" w:color="808080"/>
                          <w:bottom w:val="single" w:sz="8" w:space="0" w:color="808080"/>
                          <w:right w:val="none" w:sz="0" w:space="0" w:color="808080"/>
                        </w:tcBorders>
                        <w:shd w:val="clear" w:color="auto" w:fill="FFFFFF"/>
                        <w:tcMar>
                          <w:left w:w="60" w:type="dxa"/>
                          <w:right w:w="60" w:type="dxa"/>
                        </w:tcMar>
                      </w:tcPr>
                      <w:p w14:paraId="146FB35A"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87,4 %</w:t>
                        </w:r>
                      </w:p>
                    </w:tc>
                  </w:tr>
                  <w:tr w:rsidR="00850D35" w:rsidRPr="00983DD1" w14:paraId="144C5979" w14:textId="77777777" w:rsidTr="00D448A4">
                    <w:tc>
                      <w:tcPr>
                        <w:tcW w:w="0" w:type="auto"/>
                        <w:tcBorders>
                          <w:top w:val="single" w:sz="8" w:space="0" w:color="808080"/>
                          <w:left w:val="none" w:sz="0" w:space="0" w:color="808080"/>
                          <w:bottom w:val="single" w:sz="8" w:space="0" w:color="808080"/>
                          <w:right w:val="single" w:sz="8" w:space="0" w:color="808080"/>
                        </w:tcBorders>
                        <w:shd w:val="clear" w:color="auto" w:fill="F2F2F2"/>
                        <w:tcMar>
                          <w:left w:w="60" w:type="dxa"/>
                          <w:right w:w="60" w:type="dxa"/>
                        </w:tcMar>
                      </w:tcPr>
                      <w:p w14:paraId="654113C9" w14:textId="77777777" w:rsidR="00850D35" w:rsidRPr="00983DD1" w:rsidRDefault="00850D35" w:rsidP="002E1CEC">
                        <w:pPr>
                          <w:spacing w:after="0"/>
                          <w:rPr>
                            <w:rFonts w:eastAsia="Calibri" w:cs="Calibri"/>
                            <w:color w:val="000000"/>
                            <w:sz w:val="18"/>
                          </w:rPr>
                        </w:pPr>
                        <w:r w:rsidRPr="00983DD1">
                          <w:rPr>
                            <w:rFonts w:eastAsia="Calibri" w:cs="Calibri"/>
                            <w:color w:val="000000"/>
                            <w:sz w:val="18"/>
                          </w:rPr>
                          <w:t>Kostragruppe 13</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0CA0F537"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67,4 %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15EC07BD"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69,5 %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1AF19F73"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68,9 %</w:t>
                        </w:r>
                      </w:p>
                    </w:tc>
                    <w:tc>
                      <w:tcPr>
                        <w:tcW w:w="0" w:type="auto"/>
                        <w:tcBorders>
                          <w:top w:val="single" w:sz="8" w:space="0" w:color="808080"/>
                          <w:left w:val="single" w:sz="8" w:space="0" w:color="808080"/>
                          <w:bottom w:val="single" w:sz="8" w:space="0" w:color="808080"/>
                          <w:right w:val="none" w:sz="0" w:space="0" w:color="808080"/>
                        </w:tcBorders>
                        <w:shd w:val="clear" w:color="auto" w:fill="F2F2F2"/>
                        <w:tcMar>
                          <w:left w:w="60" w:type="dxa"/>
                          <w:right w:w="60" w:type="dxa"/>
                        </w:tcMar>
                      </w:tcPr>
                      <w:p w14:paraId="427EC4B0"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69,6 %</w:t>
                        </w:r>
                      </w:p>
                    </w:tc>
                  </w:tr>
                </w:tbl>
                <w:p w14:paraId="50114003" w14:textId="77777777" w:rsidR="00850D35" w:rsidRPr="00983DD1" w:rsidRDefault="00850D35" w:rsidP="002E1CEC">
                  <w:pPr>
                    <w:spacing w:after="0"/>
                    <w:rPr>
                      <w:rFonts w:eastAsia="Calibri" w:cs="Calibri"/>
                      <w:color w:val="000000"/>
                    </w:rPr>
                  </w:pPr>
                </w:p>
                <w:p w14:paraId="40D190C0" w14:textId="77777777" w:rsidR="00850D35" w:rsidRPr="00E51FEB" w:rsidRDefault="00850D35" w:rsidP="002E1CEC">
                  <w:pPr>
                    <w:spacing w:after="0"/>
                    <w:rPr>
                      <w:rFonts w:eastAsia="Calibri" w:cs="Calibri"/>
                      <w:color w:val="000000"/>
                      <w:sz w:val="20"/>
                    </w:rPr>
                  </w:pPr>
                  <w:r w:rsidRPr="00E51FEB">
                    <w:rPr>
                      <w:rFonts w:eastAsia="Calibri" w:cs="Calibri"/>
                      <w:color w:val="000000"/>
                      <w:sz w:val="20"/>
                    </w:rPr>
                    <w:t xml:space="preserve">Indikatoren viser netto lånegjeld i prosent av brutto driftsinntekter for kommunen. Netto lånegjeld er definert som langsiktig gjeld (eksklusive pensjonsforpliktelser) fratrukket totale utlån og ubrukte lånemidler. I totale utlån inngår formidlingslån og ansvarlige lån (utlån av egne midler). </w:t>
                  </w:r>
                </w:p>
                <w:p w14:paraId="42AAF18A" w14:textId="77777777" w:rsidR="002E1CEC" w:rsidRPr="00E51FEB" w:rsidRDefault="002E1CEC" w:rsidP="002E1CEC">
                  <w:pPr>
                    <w:spacing w:after="0"/>
                    <w:rPr>
                      <w:rFonts w:eastAsia="Calibri" w:cs="Calibri"/>
                      <w:color w:val="000000"/>
                      <w:sz w:val="20"/>
                    </w:rPr>
                  </w:pPr>
                </w:p>
                <w:p w14:paraId="3301022A" w14:textId="61D09331" w:rsidR="002E1CEC" w:rsidRPr="00E51FEB" w:rsidRDefault="00850D35" w:rsidP="002E1CEC">
                  <w:pPr>
                    <w:spacing w:after="0"/>
                    <w:rPr>
                      <w:rFonts w:eastAsia="Calibri" w:cs="Calibri"/>
                      <w:color w:val="000000"/>
                      <w:sz w:val="20"/>
                    </w:rPr>
                  </w:pPr>
                  <w:r w:rsidRPr="00E51FEB">
                    <w:rPr>
                      <w:rFonts w:eastAsia="Calibri" w:cs="Calibri"/>
                      <w:color w:val="000000"/>
                      <w:sz w:val="20"/>
                    </w:rPr>
                    <w:t xml:space="preserve">For første gang er Elverum kommune i en situasjon hvor netto lånegjeld overstiger brutto driftsinntekter. </w:t>
                  </w:r>
                  <w:r w:rsidR="002E1CEC" w:rsidRPr="00E51FEB">
                    <w:rPr>
                      <w:rFonts w:eastAsia="Calibri" w:cs="Calibri"/>
                      <w:color w:val="000000"/>
                      <w:sz w:val="20"/>
                    </w:rPr>
                    <w:t>Gjeldsveksten er planlagt</w:t>
                  </w:r>
                  <w:r w:rsidR="004D0F47">
                    <w:rPr>
                      <w:rFonts w:eastAsia="Calibri" w:cs="Calibri"/>
                      <w:color w:val="000000"/>
                      <w:sz w:val="20"/>
                    </w:rPr>
                    <w:t xml:space="preserve">, og vil sammen med redusert innbyggertall i forhold tidligere prognoser </w:t>
                  </w:r>
                  <w:r w:rsidRPr="00E51FEB">
                    <w:rPr>
                      <w:rFonts w:eastAsia="Calibri" w:cs="Calibri"/>
                      <w:color w:val="000000"/>
                      <w:sz w:val="20"/>
                    </w:rPr>
                    <w:t xml:space="preserve">begrense </w:t>
                  </w:r>
                  <w:r w:rsidR="004D0F47">
                    <w:rPr>
                      <w:rFonts w:eastAsia="Calibri" w:cs="Calibri"/>
                      <w:color w:val="000000"/>
                      <w:sz w:val="20"/>
                    </w:rPr>
                    <w:t xml:space="preserve">kommunens økonomiske </w:t>
                  </w:r>
                  <w:r w:rsidRPr="00E51FEB">
                    <w:rPr>
                      <w:rFonts w:eastAsia="Calibri" w:cs="Calibri"/>
                      <w:color w:val="000000"/>
                      <w:sz w:val="20"/>
                    </w:rPr>
                    <w:t>handlingsrom fremover.</w:t>
                  </w:r>
                  <w:r w:rsidR="002E1CEC" w:rsidRPr="00E51FEB">
                    <w:rPr>
                      <w:rFonts w:eastAsia="Calibri" w:cs="Calibri"/>
                      <w:color w:val="000000"/>
                      <w:sz w:val="20"/>
                    </w:rPr>
                    <w:t xml:space="preserve"> </w:t>
                  </w:r>
                </w:p>
                <w:p w14:paraId="48BCE697" w14:textId="77777777" w:rsidR="002E1CEC" w:rsidRPr="00E51FEB" w:rsidRDefault="002E1CEC" w:rsidP="002E1CEC">
                  <w:pPr>
                    <w:spacing w:after="0"/>
                    <w:rPr>
                      <w:rFonts w:eastAsia="Calibri" w:cs="Calibri"/>
                      <w:color w:val="000000"/>
                      <w:sz w:val="20"/>
                    </w:rPr>
                  </w:pPr>
                </w:p>
                <w:p w14:paraId="11E706D3" w14:textId="77777777" w:rsidR="00850D35" w:rsidRPr="00E51FEB" w:rsidRDefault="002E1CEC" w:rsidP="002E1CEC">
                  <w:pPr>
                    <w:spacing w:after="0"/>
                    <w:rPr>
                      <w:rFonts w:eastAsia="Calibri" w:cs="Calibri"/>
                      <w:color w:val="000000"/>
                      <w:sz w:val="20"/>
                    </w:rPr>
                  </w:pPr>
                  <w:r w:rsidRPr="00E51FEB">
                    <w:rPr>
                      <w:rFonts w:eastAsia="Calibri" w:cs="Calibri"/>
                      <w:color w:val="000000"/>
                      <w:sz w:val="20"/>
                    </w:rPr>
                    <w:t>Det å opprettholde en sunn kommuneøkonomi med et tilfredsstillende netto driftsresultat vil være krevende og uten en vekst i innbyggertallet vil en renteøkning fremtvinge endring i kommunens tjenesteproduksjon.</w:t>
                  </w:r>
                </w:p>
                <w:p w14:paraId="66FD8991" w14:textId="77777777" w:rsidR="00850D35" w:rsidRPr="00983DD1" w:rsidRDefault="00850D35" w:rsidP="002E1CEC">
                  <w:pPr>
                    <w:spacing w:after="0"/>
                    <w:rPr>
                      <w:rFonts w:eastAsia="Calibri" w:cs="Calibri"/>
                      <w:color w:val="000000"/>
                    </w:rPr>
                  </w:pPr>
                </w:p>
              </w:tc>
            </w:tr>
          </w:tbl>
          <w:p w14:paraId="5EBDA202" w14:textId="77777777" w:rsidR="00850D35" w:rsidRPr="00983DD1" w:rsidRDefault="002E1CEC" w:rsidP="002E1CEC">
            <w:pPr>
              <w:spacing w:after="0"/>
              <w:rPr>
                <w:b/>
              </w:rPr>
            </w:pPr>
            <w:r>
              <w:rPr>
                <w:b/>
              </w:rPr>
              <w:lastRenderedPageBreak/>
              <w:br/>
            </w:r>
            <w:r w:rsidR="00850D35" w:rsidRPr="00983DD1">
              <w:rPr>
                <w:rFonts w:eastAsia="Calibri" w:cs="Calibri"/>
                <w:b/>
                <w:noProof/>
                <w:color w:val="000000"/>
                <w:lang w:eastAsia="nb-NO"/>
              </w:rPr>
              <w:drawing>
                <wp:anchor distT="0" distB="0" distL="114300" distR="114300" simplePos="0" relativeHeight="251722752" behindDoc="0" locked="0" layoutInCell="1" allowOverlap="1" wp14:anchorId="6E6C44F1" wp14:editId="4A9DD187">
                  <wp:simplePos x="0" y="0"/>
                  <wp:positionH relativeFrom="column">
                    <wp:posOffset>20320</wp:posOffset>
                  </wp:positionH>
                  <wp:positionV relativeFrom="paragraph">
                    <wp:posOffset>609600</wp:posOffset>
                  </wp:positionV>
                  <wp:extent cx="3514725" cy="2667000"/>
                  <wp:effectExtent l="0" t="0" r="9525" b="0"/>
                  <wp:wrapTopAndBottom/>
                  <wp:docPr id="100008" name="Bilde 100008"/>
                  <wp:cNvGraphicFramePr/>
                  <a:graphic xmlns:a="http://schemas.openxmlformats.org/drawingml/2006/main">
                    <a:graphicData uri="http://schemas.openxmlformats.org/drawingml/2006/picture">
                      <pic:pic xmlns:pic="http://schemas.openxmlformats.org/drawingml/2006/picture">
                        <pic:nvPicPr>
                          <pic:cNvPr id="945788377" name=""/>
                          <pic:cNvPicPr/>
                        </pic:nvPicPr>
                        <pic:blipFill>
                          <a:blip r:embed="rId22"/>
                          <a:stretch>
                            <a:fillRect/>
                          </a:stretch>
                        </pic:blipFill>
                        <pic:spPr>
                          <a:xfrm>
                            <a:off x="0" y="0"/>
                            <a:ext cx="3514725" cy="2667000"/>
                          </a:xfrm>
                          <a:prstGeom prst="rect">
                            <a:avLst/>
                          </a:prstGeom>
                        </pic:spPr>
                      </pic:pic>
                    </a:graphicData>
                  </a:graphic>
                </wp:anchor>
              </w:drawing>
            </w:r>
            <w:r w:rsidR="00850D35" w:rsidRPr="00983DD1">
              <w:rPr>
                <w:b/>
              </w:rPr>
              <w:t>Netto finans og avdrag i prosent av brutto driftsinntekter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4A0" w:firstRow="1" w:lastRow="0" w:firstColumn="1" w:lastColumn="0" w:noHBand="0" w:noVBand="1"/>
            </w:tblPr>
            <w:tblGrid>
              <w:gridCol w:w="9921"/>
            </w:tblGrid>
            <w:tr w:rsidR="00850D35" w:rsidRPr="00983DD1" w14:paraId="1410B676" w14:textId="77777777" w:rsidTr="00D448A4">
              <w:tc>
                <w:tcPr>
                  <w:tcW w:w="0" w:type="auto"/>
                  <w:tcBorders>
                    <w:top w:val="nil"/>
                    <w:left w:val="nil"/>
                    <w:bottom w:val="nil"/>
                    <w:right w:val="nil"/>
                  </w:tcBorders>
                </w:tcPr>
                <w:tbl>
                  <w:tblPr>
                    <w:tblW w:w="3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4A0" w:firstRow="1" w:lastRow="0" w:firstColumn="1" w:lastColumn="0" w:noHBand="0" w:noVBand="1"/>
                  </w:tblPr>
                  <w:tblGrid>
                    <w:gridCol w:w="2567"/>
                    <w:gridCol w:w="995"/>
                    <w:gridCol w:w="995"/>
                    <w:gridCol w:w="995"/>
                    <w:gridCol w:w="995"/>
                  </w:tblGrid>
                  <w:tr w:rsidR="00850D35" w:rsidRPr="00983DD1" w14:paraId="1FC92B94" w14:textId="77777777" w:rsidTr="00D448A4">
                    <w:trPr>
                      <w:tblHeader/>
                    </w:trPr>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2BFCFDCB" w14:textId="77777777" w:rsidR="00850D35" w:rsidRPr="00983DD1" w:rsidRDefault="00850D35" w:rsidP="002E1CEC">
                        <w:pPr>
                          <w:spacing w:after="0"/>
                          <w:rPr>
                            <w:rFonts w:eastAsia="Calibri" w:cs="Calibri"/>
                            <w:b/>
                            <w:color w:val="000000"/>
                            <w:sz w:val="18"/>
                          </w:rPr>
                        </w:pPr>
                        <w:r w:rsidRPr="00983DD1">
                          <w:rPr>
                            <w:rFonts w:eastAsia="Calibri" w:cs="Calibri"/>
                            <w:b/>
                            <w:color w:val="000000"/>
                            <w:sz w:val="18"/>
                          </w:rPr>
                          <w:t xml:space="preserve"> </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23A13122"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2014</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79E6BDC4"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2015</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240AEEEF"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2016</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527CFB7F"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2017</w:t>
                        </w:r>
                      </w:p>
                    </w:tc>
                  </w:tr>
                  <w:tr w:rsidR="00850D35" w:rsidRPr="00983DD1" w14:paraId="5BE9477E" w14:textId="77777777" w:rsidTr="00D448A4">
                    <w:tc>
                      <w:tcPr>
                        <w:tcW w:w="0" w:type="auto"/>
                        <w:tcBorders>
                          <w:top w:val="single" w:sz="8" w:space="0" w:color="808080"/>
                          <w:left w:val="none" w:sz="0" w:space="0" w:color="808080"/>
                          <w:bottom w:val="single" w:sz="8" w:space="0" w:color="808080"/>
                          <w:right w:val="single" w:sz="8" w:space="0" w:color="808080"/>
                        </w:tcBorders>
                        <w:shd w:val="clear" w:color="auto" w:fill="F2F2F2"/>
                        <w:tcMar>
                          <w:left w:w="60" w:type="dxa"/>
                          <w:right w:w="60" w:type="dxa"/>
                        </w:tcMar>
                      </w:tcPr>
                      <w:p w14:paraId="03998A96" w14:textId="77777777" w:rsidR="00850D35" w:rsidRPr="00983DD1" w:rsidRDefault="00850D35" w:rsidP="002E1CEC">
                        <w:pPr>
                          <w:spacing w:after="0"/>
                          <w:rPr>
                            <w:rFonts w:eastAsia="Calibri" w:cs="Calibri"/>
                            <w:color w:val="000000"/>
                            <w:sz w:val="18"/>
                          </w:rPr>
                        </w:pPr>
                        <w:r w:rsidRPr="00983DD1">
                          <w:rPr>
                            <w:rFonts w:eastAsia="Calibri" w:cs="Calibri"/>
                            <w:color w:val="000000"/>
                            <w:sz w:val="18"/>
                          </w:rPr>
                          <w:t>Elverum</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34664A59"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3,6 %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533F1877"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4,7 %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369A68CB"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5,4 %</w:t>
                        </w:r>
                      </w:p>
                    </w:tc>
                    <w:tc>
                      <w:tcPr>
                        <w:tcW w:w="0" w:type="auto"/>
                        <w:tcBorders>
                          <w:top w:val="single" w:sz="8" w:space="0" w:color="808080"/>
                          <w:left w:val="single" w:sz="8" w:space="0" w:color="808080"/>
                          <w:bottom w:val="single" w:sz="8" w:space="0" w:color="808080"/>
                          <w:right w:val="none" w:sz="0" w:space="0" w:color="808080"/>
                        </w:tcBorders>
                        <w:shd w:val="clear" w:color="auto" w:fill="F2F2F2"/>
                        <w:tcMar>
                          <w:left w:w="60" w:type="dxa"/>
                          <w:right w:w="60" w:type="dxa"/>
                        </w:tcMar>
                      </w:tcPr>
                      <w:p w14:paraId="5CB30C3C"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6,0 %</w:t>
                        </w:r>
                      </w:p>
                    </w:tc>
                  </w:tr>
                  <w:tr w:rsidR="00850D35" w:rsidRPr="00983DD1" w14:paraId="3FB76C18" w14:textId="77777777" w:rsidTr="00D448A4">
                    <w:tc>
                      <w:tcPr>
                        <w:tcW w:w="0" w:type="auto"/>
                        <w:tcBorders>
                          <w:top w:val="single" w:sz="8" w:space="0" w:color="808080"/>
                          <w:left w:val="none" w:sz="0" w:space="0" w:color="808080"/>
                          <w:bottom w:val="single" w:sz="8" w:space="0" w:color="808080"/>
                          <w:right w:val="single" w:sz="8" w:space="0" w:color="808080"/>
                        </w:tcBorders>
                        <w:shd w:val="clear" w:color="auto" w:fill="FFFFFF"/>
                        <w:tcMar>
                          <w:left w:w="60" w:type="dxa"/>
                          <w:right w:w="60" w:type="dxa"/>
                        </w:tcMar>
                      </w:tcPr>
                      <w:p w14:paraId="1F68839E" w14:textId="77777777" w:rsidR="00850D35" w:rsidRPr="00983DD1" w:rsidRDefault="00850D35" w:rsidP="002E1CEC">
                        <w:pPr>
                          <w:spacing w:after="0"/>
                          <w:rPr>
                            <w:rFonts w:eastAsia="Calibri" w:cs="Calibri"/>
                            <w:color w:val="000000"/>
                            <w:sz w:val="18"/>
                          </w:rPr>
                        </w:pPr>
                        <w:r w:rsidRPr="00983DD1">
                          <w:rPr>
                            <w:rFonts w:eastAsia="Calibri" w:cs="Calibri"/>
                            <w:color w:val="000000"/>
                            <w:sz w:val="18"/>
                          </w:rPr>
                          <w:t>Kostragruppe 07</w:t>
                        </w:r>
                      </w:p>
                    </w:tc>
                    <w:tc>
                      <w:tcPr>
                        <w:tcW w:w="0" w:type="auto"/>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078E0BE2"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3,5 %</w:t>
                        </w:r>
                      </w:p>
                    </w:tc>
                    <w:tc>
                      <w:tcPr>
                        <w:tcW w:w="0" w:type="auto"/>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6F6A9B84"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3,7 %</w:t>
                        </w:r>
                      </w:p>
                    </w:tc>
                    <w:tc>
                      <w:tcPr>
                        <w:tcW w:w="0" w:type="auto"/>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67DCFC8E"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4,1 %</w:t>
                        </w:r>
                      </w:p>
                    </w:tc>
                    <w:tc>
                      <w:tcPr>
                        <w:tcW w:w="0" w:type="auto"/>
                        <w:tcBorders>
                          <w:top w:val="single" w:sz="8" w:space="0" w:color="808080"/>
                          <w:left w:val="single" w:sz="8" w:space="0" w:color="808080"/>
                          <w:bottom w:val="single" w:sz="8" w:space="0" w:color="808080"/>
                          <w:right w:val="none" w:sz="0" w:space="0" w:color="808080"/>
                        </w:tcBorders>
                        <w:shd w:val="clear" w:color="auto" w:fill="FFFFFF"/>
                        <w:tcMar>
                          <w:left w:w="60" w:type="dxa"/>
                          <w:right w:w="60" w:type="dxa"/>
                        </w:tcMar>
                      </w:tcPr>
                      <w:p w14:paraId="23D1B91E"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4,4 %</w:t>
                        </w:r>
                      </w:p>
                    </w:tc>
                  </w:tr>
                  <w:tr w:rsidR="00850D35" w:rsidRPr="00983DD1" w14:paraId="67B56A59" w14:textId="77777777" w:rsidTr="00D448A4">
                    <w:tc>
                      <w:tcPr>
                        <w:tcW w:w="0" w:type="auto"/>
                        <w:tcBorders>
                          <w:top w:val="single" w:sz="8" w:space="0" w:color="808080"/>
                          <w:left w:val="none" w:sz="0" w:space="0" w:color="808080"/>
                          <w:bottom w:val="single" w:sz="8" w:space="0" w:color="808080"/>
                          <w:right w:val="single" w:sz="8" w:space="0" w:color="808080"/>
                        </w:tcBorders>
                        <w:shd w:val="clear" w:color="auto" w:fill="F2F2F2"/>
                        <w:tcMar>
                          <w:left w:w="60" w:type="dxa"/>
                          <w:right w:w="60" w:type="dxa"/>
                        </w:tcMar>
                      </w:tcPr>
                      <w:p w14:paraId="7ABAB765" w14:textId="77777777" w:rsidR="00850D35" w:rsidRPr="00983DD1" w:rsidRDefault="00850D35" w:rsidP="002E1CEC">
                        <w:pPr>
                          <w:spacing w:after="0"/>
                          <w:rPr>
                            <w:rFonts w:eastAsia="Calibri" w:cs="Calibri"/>
                            <w:color w:val="000000"/>
                            <w:sz w:val="18"/>
                          </w:rPr>
                        </w:pPr>
                        <w:r w:rsidRPr="00983DD1">
                          <w:rPr>
                            <w:rFonts w:eastAsia="Calibri" w:cs="Calibri"/>
                            <w:color w:val="000000"/>
                            <w:sz w:val="18"/>
                          </w:rPr>
                          <w:t>Kostragruppe 13</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681AA65C"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3,3 %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616CFD3F"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3,6 %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2D3C5452"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3,5 %</w:t>
                        </w:r>
                      </w:p>
                    </w:tc>
                    <w:tc>
                      <w:tcPr>
                        <w:tcW w:w="0" w:type="auto"/>
                        <w:tcBorders>
                          <w:top w:val="single" w:sz="8" w:space="0" w:color="808080"/>
                          <w:left w:val="single" w:sz="8" w:space="0" w:color="808080"/>
                          <w:bottom w:val="single" w:sz="8" w:space="0" w:color="808080"/>
                          <w:right w:val="none" w:sz="0" w:space="0" w:color="808080"/>
                        </w:tcBorders>
                        <w:shd w:val="clear" w:color="auto" w:fill="F2F2F2"/>
                        <w:tcMar>
                          <w:left w:w="60" w:type="dxa"/>
                          <w:right w:w="60" w:type="dxa"/>
                        </w:tcMar>
                      </w:tcPr>
                      <w:p w14:paraId="7E7B9FFB"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3,3 %</w:t>
                        </w:r>
                      </w:p>
                    </w:tc>
                  </w:tr>
                </w:tbl>
                <w:p w14:paraId="35BDD670" w14:textId="77777777" w:rsidR="002E1CEC" w:rsidRDefault="002E1CEC" w:rsidP="002E1CEC">
                  <w:pPr>
                    <w:spacing w:after="0"/>
                    <w:rPr>
                      <w:rFonts w:eastAsia="Calibri" w:cs="Calibri"/>
                      <w:color w:val="000000"/>
                    </w:rPr>
                  </w:pPr>
                </w:p>
                <w:p w14:paraId="4ED85510" w14:textId="77777777" w:rsidR="003614D1" w:rsidRPr="00E51FEB" w:rsidRDefault="00850D35" w:rsidP="002E1CEC">
                  <w:pPr>
                    <w:spacing w:after="0"/>
                    <w:rPr>
                      <w:rFonts w:eastAsia="Calibri" w:cs="Calibri"/>
                      <w:color w:val="000000"/>
                      <w:sz w:val="20"/>
                    </w:rPr>
                  </w:pPr>
                  <w:r w:rsidRPr="00E51FEB">
                    <w:rPr>
                      <w:rFonts w:eastAsia="Calibri" w:cs="Calibri"/>
                      <w:color w:val="000000"/>
                      <w:sz w:val="20"/>
                    </w:rPr>
                    <w:t>Indikatoren viser netto finans og netto avdrag i prosent av brutto driftsinntekter. Resultatbegrepet viser hvor stor andel av driftsinntektene som er bundet opp til tilbakebetaling av lån. I netto finans omfattes renteutgifter/-inntekter.</w:t>
                  </w:r>
                  <w:r w:rsidR="002E1CEC" w:rsidRPr="00E51FEB">
                    <w:rPr>
                      <w:rFonts w:eastAsia="Calibri" w:cs="Calibri"/>
                      <w:color w:val="000000"/>
                      <w:sz w:val="20"/>
                    </w:rPr>
                    <w:t xml:space="preserve"> </w:t>
                  </w:r>
                  <w:r w:rsidRPr="00E51FEB">
                    <w:rPr>
                      <w:rFonts w:eastAsia="Calibri" w:cs="Calibri"/>
                      <w:color w:val="000000"/>
                      <w:sz w:val="20"/>
                    </w:rPr>
                    <w:t xml:space="preserve">Figuren viser at Elverum kommune stadig bruker mer av driftsinntektene til </w:t>
                  </w:r>
                  <w:r w:rsidR="003614D1" w:rsidRPr="00E51FEB">
                    <w:rPr>
                      <w:rFonts w:eastAsia="Calibri" w:cs="Calibri"/>
                      <w:color w:val="000000"/>
                      <w:sz w:val="20"/>
                    </w:rPr>
                    <w:t xml:space="preserve">renter og avdrag på </w:t>
                  </w:r>
                  <w:r w:rsidRPr="00E51FEB">
                    <w:rPr>
                      <w:rFonts w:eastAsia="Calibri" w:cs="Calibri"/>
                      <w:color w:val="000000"/>
                      <w:sz w:val="20"/>
                    </w:rPr>
                    <w:t>lån. Store investeringer over år fører til at kommunen binder opp mer av sine midler til renter og avdrag, noe som går på bekostning</w:t>
                  </w:r>
                  <w:r w:rsidR="003614D1" w:rsidRPr="00E51FEB">
                    <w:rPr>
                      <w:rFonts w:eastAsia="Calibri" w:cs="Calibri"/>
                      <w:color w:val="000000"/>
                      <w:sz w:val="20"/>
                    </w:rPr>
                    <w:t xml:space="preserve"> av tjenestetilbudet forøvrig. </w:t>
                  </w:r>
                </w:p>
                <w:p w14:paraId="5C442080" w14:textId="77777777" w:rsidR="003614D1" w:rsidRPr="00E51FEB" w:rsidRDefault="003614D1" w:rsidP="002E1CEC">
                  <w:pPr>
                    <w:spacing w:after="0"/>
                    <w:rPr>
                      <w:rFonts w:eastAsia="Calibri" w:cs="Calibri"/>
                      <w:color w:val="000000"/>
                      <w:sz w:val="20"/>
                    </w:rPr>
                  </w:pPr>
                </w:p>
                <w:p w14:paraId="3C9FB899" w14:textId="77777777" w:rsidR="00850D35" w:rsidRDefault="003614D1" w:rsidP="002E1CEC">
                  <w:pPr>
                    <w:spacing w:after="0"/>
                    <w:rPr>
                      <w:rFonts w:eastAsia="Calibri" w:cs="Calibri"/>
                      <w:color w:val="000000"/>
                    </w:rPr>
                  </w:pPr>
                  <w:r w:rsidRPr="00E51FEB">
                    <w:rPr>
                      <w:rFonts w:eastAsia="Calibri" w:cs="Calibri"/>
                      <w:color w:val="000000"/>
                      <w:sz w:val="20"/>
                    </w:rPr>
                    <w:t>Sammenlignet med andre kommuner bruker Elverum kommune en vesentlig større andel av sin driftsinntekter til å dekke renter og avdrag.</w:t>
                  </w:r>
                </w:p>
                <w:p w14:paraId="5679A736" w14:textId="77777777" w:rsidR="003614D1" w:rsidRPr="00983DD1" w:rsidRDefault="003614D1" w:rsidP="002E1CEC">
                  <w:pPr>
                    <w:spacing w:after="0"/>
                    <w:rPr>
                      <w:rFonts w:eastAsia="Calibri" w:cs="Calibri"/>
                      <w:color w:val="000000"/>
                    </w:rPr>
                  </w:pPr>
                </w:p>
              </w:tc>
            </w:tr>
          </w:tbl>
          <w:p w14:paraId="6034794C" w14:textId="77777777" w:rsidR="00850D35" w:rsidRPr="00983DD1" w:rsidRDefault="00850D35" w:rsidP="002E1CEC">
            <w:pPr>
              <w:spacing w:after="0"/>
              <w:rPr>
                <w:rFonts w:eastAsia="Calibri" w:cs="Calibri"/>
                <w:color w:val="000000"/>
              </w:rPr>
            </w:pPr>
          </w:p>
        </w:tc>
      </w:tr>
    </w:tbl>
    <w:p w14:paraId="1D9B683F" w14:textId="77777777" w:rsidR="00850D35" w:rsidRPr="00983DD1" w:rsidRDefault="00850D35" w:rsidP="002E1CEC">
      <w:pPr>
        <w:pStyle w:val="Overskrift3"/>
        <w:spacing w:before="0" w:after="0"/>
        <w:rPr>
          <w:rFonts w:asciiTheme="minorHAnsi" w:eastAsia="Calibri" w:hAnsiTheme="minorHAnsi" w:cs="Calibri"/>
          <w:b w:val="0"/>
          <w:color w:val="000000"/>
          <w:sz w:val="22"/>
        </w:rPr>
      </w:pPr>
    </w:p>
    <w:p w14:paraId="6DFB0A42" w14:textId="77777777" w:rsidR="003614D1" w:rsidRDefault="003614D1" w:rsidP="002E1CEC">
      <w:pPr>
        <w:spacing w:after="0"/>
        <w:rPr>
          <w:b/>
        </w:rPr>
      </w:pPr>
      <w:r>
        <w:rPr>
          <w:b/>
        </w:rPr>
        <w:br/>
      </w:r>
    </w:p>
    <w:p w14:paraId="52C569DB" w14:textId="77777777" w:rsidR="003614D1" w:rsidRDefault="003614D1">
      <w:pPr>
        <w:spacing w:after="200" w:line="276" w:lineRule="auto"/>
        <w:rPr>
          <w:b/>
        </w:rPr>
      </w:pPr>
      <w:r>
        <w:rPr>
          <w:b/>
        </w:rPr>
        <w:br w:type="page"/>
      </w:r>
    </w:p>
    <w:p w14:paraId="7A7AD557" w14:textId="77777777" w:rsidR="00850D35" w:rsidRPr="00983DD1" w:rsidRDefault="00850D35" w:rsidP="002E1CEC">
      <w:pPr>
        <w:spacing w:after="0"/>
        <w:rPr>
          <w:b/>
        </w:rPr>
      </w:pPr>
      <w:r w:rsidRPr="00983DD1">
        <w:rPr>
          <w:b/>
        </w:rPr>
        <w:lastRenderedPageBreak/>
        <w:t>Bruk av lån (netto), i prosent av brutto investeringsutgifter</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4A0" w:firstRow="1" w:lastRow="0" w:firstColumn="1" w:lastColumn="0" w:noHBand="0" w:noVBand="1"/>
      </w:tblPr>
      <w:tblGrid>
        <w:gridCol w:w="9818"/>
      </w:tblGrid>
      <w:tr w:rsidR="00850D35" w:rsidRPr="00983DD1" w14:paraId="67D5B453" w14:textId="77777777" w:rsidTr="00D448A4">
        <w:trPr>
          <w:trHeight w:val="5833"/>
        </w:trPr>
        <w:tc>
          <w:tcPr>
            <w:tcW w:w="0" w:type="auto"/>
            <w:tcBorders>
              <w:top w:val="nil"/>
              <w:left w:val="nil"/>
              <w:bottom w:val="nil"/>
              <w:right w:val="nil"/>
            </w:tcBorders>
          </w:tcPr>
          <w:p w14:paraId="55576231" w14:textId="77777777" w:rsidR="00850D35" w:rsidRPr="00983DD1" w:rsidRDefault="00850D35" w:rsidP="002E1CEC">
            <w:pPr>
              <w:spacing w:after="0"/>
              <w:rPr>
                <w:rFonts w:eastAsia="Calibri" w:cs="Calibri"/>
                <w:color w:val="000000"/>
              </w:rPr>
            </w:pPr>
            <w:bookmarkStart w:id="17" w:name="_GoBack"/>
            <w:r w:rsidRPr="00983DD1">
              <w:rPr>
                <w:rFonts w:eastAsia="Calibri" w:cs="Calibri"/>
                <w:noProof/>
                <w:color w:val="000000"/>
                <w:lang w:eastAsia="nb-NO"/>
              </w:rPr>
              <w:drawing>
                <wp:anchor distT="0" distB="0" distL="114300" distR="114300" simplePos="0" relativeHeight="251723776" behindDoc="0" locked="0" layoutInCell="1" allowOverlap="1" wp14:anchorId="237C0B2D" wp14:editId="68C57CBC">
                  <wp:simplePos x="0" y="0"/>
                  <wp:positionH relativeFrom="column">
                    <wp:posOffset>12700</wp:posOffset>
                  </wp:positionH>
                  <wp:positionV relativeFrom="paragraph">
                    <wp:posOffset>12700</wp:posOffset>
                  </wp:positionV>
                  <wp:extent cx="3515216" cy="2667372"/>
                  <wp:effectExtent l="0" t="0" r="0" b="0"/>
                  <wp:wrapTopAndBottom/>
                  <wp:docPr id="100007" name="Bilde 100007"/>
                  <wp:cNvGraphicFramePr/>
                  <a:graphic xmlns:a="http://schemas.openxmlformats.org/drawingml/2006/main">
                    <a:graphicData uri="http://schemas.openxmlformats.org/drawingml/2006/picture">
                      <pic:pic xmlns:pic="http://schemas.openxmlformats.org/drawingml/2006/picture">
                        <pic:nvPicPr>
                          <pic:cNvPr id="332067804" name=""/>
                          <pic:cNvPicPr/>
                        </pic:nvPicPr>
                        <pic:blipFill>
                          <a:blip r:embed="rId23"/>
                          <a:stretch>
                            <a:fillRect/>
                          </a:stretch>
                        </pic:blipFill>
                        <pic:spPr>
                          <a:xfrm>
                            <a:off x="0" y="0"/>
                            <a:ext cx="3515216" cy="2667372"/>
                          </a:xfrm>
                          <a:prstGeom prst="rect">
                            <a:avLst/>
                          </a:prstGeom>
                        </pic:spPr>
                      </pic:pic>
                    </a:graphicData>
                  </a:graphic>
                </wp:anchor>
              </w:drawing>
            </w:r>
            <w:bookmarkEnd w:id="17"/>
          </w:p>
          <w:tbl>
            <w:tblPr>
              <w:tblW w:w="3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4A0" w:firstRow="1" w:lastRow="0" w:firstColumn="1" w:lastColumn="0" w:noHBand="0" w:noVBand="1"/>
            </w:tblPr>
            <w:tblGrid>
              <w:gridCol w:w="2293"/>
              <w:gridCol w:w="1046"/>
              <w:gridCol w:w="1046"/>
              <w:gridCol w:w="1046"/>
              <w:gridCol w:w="1046"/>
            </w:tblGrid>
            <w:tr w:rsidR="00850D35" w:rsidRPr="00983DD1" w14:paraId="2F5D54B3" w14:textId="77777777" w:rsidTr="00D448A4">
              <w:trPr>
                <w:trHeight w:val="206"/>
                <w:tblHeader/>
              </w:trPr>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145EC7BF" w14:textId="77777777" w:rsidR="00850D35" w:rsidRPr="00983DD1" w:rsidRDefault="00850D35" w:rsidP="002E1CEC">
                  <w:pPr>
                    <w:spacing w:after="0"/>
                    <w:rPr>
                      <w:rFonts w:eastAsia="Calibri" w:cs="Calibri"/>
                      <w:b/>
                      <w:color w:val="000000"/>
                      <w:sz w:val="18"/>
                    </w:rPr>
                  </w:pPr>
                  <w:r w:rsidRPr="00983DD1">
                    <w:rPr>
                      <w:rFonts w:eastAsia="Calibri" w:cs="Calibri"/>
                      <w:b/>
                      <w:color w:val="000000"/>
                      <w:sz w:val="18"/>
                    </w:rPr>
                    <w:t xml:space="preserve"> </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1321AAFA"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2014</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0DA90254"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2015</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27CB0B43"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2016</w:t>
                  </w:r>
                </w:p>
              </w:tc>
              <w:tc>
                <w:tcPr>
                  <w:tcW w:w="0" w:type="auto"/>
                  <w:tcBorders>
                    <w:top w:val="none" w:sz="0" w:space="0" w:color="808080"/>
                    <w:left w:val="none" w:sz="0" w:space="0" w:color="808080"/>
                    <w:bottom w:val="single" w:sz="16" w:space="0" w:color="808080"/>
                    <w:right w:val="none" w:sz="0" w:space="0" w:color="808080"/>
                  </w:tcBorders>
                  <w:shd w:val="clear" w:color="auto" w:fill="FFFFFF"/>
                  <w:tcMar>
                    <w:left w:w="60" w:type="dxa"/>
                    <w:right w:w="60" w:type="dxa"/>
                  </w:tcMar>
                </w:tcPr>
                <w:p w14:paraId="337BCC67" w14:textId="77777777" w:rsidR="00850D35" w:rsidRPr="00983DD1" w:rsidRDefault="00850D35" w:rsidP="002E1CEC">
                  <w:pPr>
                    <w:spacing w:after="0"/>
                    <w:jc w:val="right"/>
                    <w:rPr>
                      <w:rFonts w:eastAsia="Calibri" w:cs="Calibri"/>
                      <w:b/>
                      <w:color w:val="000000"/>
                      <w:sz w:val="18"/>
                    </w:rPr>
                  </w:pPr>
                  <w:r w:rsidRPr="00983DD1">
                    <w:rPr>
                      <w:rFonts w:eastAsia="Calibri" w:cs="Calibri"/>
                      <w:b/>
                      <w:color w:val="000000"/>
                      <w:sz w:val="18"/>
                    </w:rPr>
                    <w:t>2017</w:t>
                  </w:r>
                </w:p>
              </w:tc>
            </w:tr>
            <w:tr w:rsidR="00850D35" w:rsidRPr="00983DD1" w14:paraId="209D694D" w14:textId="77777777" w:rsidTr="00D448A4">
              <w:trPr>
                <w:trHeight w:val="218"/>
              </w:trPr>
              <w:tc>
                <w:tcPr>
                  <w:tcW w:w="0" w:type="auto"/>
                  <w:tcBorders>
                    <w:top w:val="single" w:sz="8" w:space="0" w:color="808080"/>
                    <w:left w:val="none" w:sz="0" w:space="0" w:color="808080"/>
                    <w:bottom w:val="single" w:sz="8" w:space="0" w:color="808080"/>
                    <w:right w:val="single" w:sz="8" w:space="0" w:color="808080"/>
                  </w:tcBorders>
                  <w:shd w:val="clear" w:color="auto" w:fill="F2F2F2"/>
                  <w:tcMar>
                    <w:left w:w="60" w:type="dxa"/>
                    <w:right w:w="60" w:type="dxa"/>
                  </w:tcMar>
                </w:tcPr>
                <w:p w14:paraId="2A87233B" w14:textId="77777777" w:rsidR="00850D35" w:rsidRPr="00983DD1" w:rsidRDefault="00850D35" w:rsidP="002E1CEC">
                  <w:pPr>
                    <w:spacing w:after="0"/>
                    <w:rPr>
                      <w:rFonts w:eastAsia="Calibri" w:cs="Calibri"/>
                      <w:color w:val="000000"/>
                      <w:sz w:val="18"/>
                    </w:rPr>
                  </w:pPr>
                  <w:r w:rsidRPr="00983DD1">
                    <w:rPr>
                      <w:rFonts w:eastAsia="Calibri" w:cs="Calibri"/>
                      <w:color w:val="000000"/>
                      <w:sz w:val="18"/>
                    </w:rPr>
                    <w:t>Elverum</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1D5F5DDC"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52,4 %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6EA08913"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81,3 %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1FB79B09"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77,4 %</w:t>
                  </w:r>
                </w:p>
              </w:tc>
              <w:tc>
                <w:tcPr>
                  <w:tcW w:w="0" w:type="auto"/>
                  <w:tcBorders>
                    <w:top w:val="single" w:sz="8" w:space="0" w:color="808080"/>
                    <w:left w:val="single" w:sz="8" w:space="0" w:color="808080"/>
                    <w:bottom w:val="single" w:sz="8" w:space="0" w:color="808080"/>
                    <w:right w:val="none" w:sz="0" w:space="0" w:color="808080"/>
                  </w:tcBorders>
                  <w:shd w:val="clear" w:color="auto" w:fill="F2F2F2"/>
                  <w:tcMar>
                    <w:left w:w="60" w:type="dxa"/>
                    <w:right w:w="60" w:type="dxa"/>
                  </w:tcMar>
                </w:tcPr>
                <w:p w14:paraId="61C368EE"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76,6 %</w:t>
                  </w:r>
                </w:p>
              </w:tc>
            </w:tr>
            <w:tr w:rsidR="00850D35" w:rsidRPr="00983DD1" w14:paraId="398D879E" w14:textId="77777777" w:rsidTr="00D448A4">
              <w:trPr>
                <w:trHeight w:val="206"/>
              </w:trPr>
              <w:tc>
                <w:tcPr>
                  <w:tcW w:w="0" w:type="auto"/>
                  <w:tcBorders>
                    <w:top w:val="single" w:sz="8" w:space="0" w:color="808080"/>
                    <w:left w:val="none" w:sz="0" w:space="0" w:color="808080"/>
                    <w:bottom w:val="single" w:sz="8" w:space="0" w:color="808080"/>
                    <w:right w:val="single" w:sz="8" w:space="0" w:color="808080"/>
                  </w:tcBorders>
                  <w:shd w:val="clear" w:color="auto" w:fill="FFFFFF"/>
                  <w:tcMar>
                    <w:left w:w="60" w:type="dxa"/>
                    <w:right w:w="60" w:type="dxa"/>
                  </w:tcMar>
                </w:tcPr>
                <w:p w14:paraId="51DD6598" w14:textId="77777777" w:rsidR="00850D35" w:rsidRPr="00983DD1" w:rsidRDefault="00850D35" w:rsidP="002E1CEC">
                  <w:pPr>
                    <w:spacing w:after="0"/>
                    <w:rPr>
                      <w:rFonts w:eastAsia="Calibri" w:cs="Calibri"/>
                      <w:color w:val="000000"/>
                      <w:sz w:val="18"/>
                    </w:rPr>
                  </w:pPr>
                  <w:r w:rsidRPr="00983DD1">
                    <w:rPr>
                      <w:rFonts w:eastAsia="Calibri" w:cs="Calibri"/>
                      <w:color w:val="000000"/>
                      <w:sz w:val="18"/>
                    </w:rPr>
                    <w:t>Kostragruppe 07</w:t>
                  </w:r>
                </w:p>
              </w:tc>
              <w:tc>
                <w:tcPr>
                  <w:tcW w:w="0" w:type="auto"/>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358F6205"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60,5 %</w:t>
                  </w:r>
                </w:p>
              </w:tc>
              <w:tc>
                <w:tcPr>
                  <w:tcW w:w="0" w:type="auto"/>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58B01F93"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74,1 %</w:t>
                  </w:r>
                </w:p>
              </w:tc>
              <w:tc>
                <w:tcPr>
                  <w:tcW w:w="0" w:type="auto"/>
                  <w:tcBorders>
                    <w:top w:val="single" w:sz="8" w:space="0" w:color="808080"/>
                    <w:left w:val="single" w:sz="8" w:space="0" w:color="808080"/>
                    <w:bottom w:val="single" w:sz="8" w:space="0" w:color="808080"/>
                    <w:right w:val="single" w:sz="8" w:space="0" w:color="808080"/>
                  </w:tcBorders>
                  <w:shd w:val="clear" w:color="auto" w:fill="FFFFFF"/>
                  <w:tcMar>
                    <w:left w:w="60" w:type="dxa"/>
                    <w:right w:w="60" w:type="dxa"/>
                  </w:tcMar>
                </w:tcPr>
                <w:p w14:paraId="77B8285C"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63,6 %</w:t>
                  </w:r>
                </w:p>
              </w:tc>
              <w:tc>
                <w:tcPr>
                  <w:tcW w:w="0" w:type="auto"/>
                  <w:tcBorders>
                    <w:top w:val="single" w:sz="8" w:space="0" w:color="808080"/>
                    <w:left w:val="single" w:sz="8" w:space="0" w:color="808080"/>
                    <w:bottom w:val="single" w:sz="8" w:space="0" w:color="808080"/>
                    <w:right w:val="none" w:sz="0" w:space="0" w:color="808080"/>
                  </w:tcBorders>
                  <w:shd w:val="clear" w:color="auto" w:fill="FFFFFF"/>
                  <w:tcMar>
                    <w:left w:w="60" w:type="dxa"/>
                    <w:right w:w="60" w:type="dxa"/>
                  </w:tcMar>
                </w:tcPr>
                <w:p w14:paraId="6EF14914"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66,3 %</w:t>
                  </w:r>
                </w:p>
              </w:tc>
            </w:tr>
            <w:tr w:rsidR="00850D35" w:rsidRPr="00983DD1" w14:paraId="326C415C" w14:textId="77777777" w:rsidTr="00D448A4">
              <w:trPr>
                <w:trHeight w:val="218"/>
              </w:trPr>
              <w:tc>
                <w:tcPr>
                  <w:tcW w:w="0" w:type="auto"/>
                  <w:tcBorders>
                    <w:top w:val="single" w:sz="8" w:space="0" w:color="808080"/>
                    <w:left w:val="none" w:sz="0" w:space="0" w:color="808080"/>
                    <w:bottom w:val="single" w:sz="8" w:space="0" w:color="808080"/>
                    <w:right w:val="single" w:sz="8" w:space="0" w:color="808080"/>
                  </w:tcBorders>
                  <w:shd w:val="clear" w:color="auto" w:fill="F2F2F2"/>
                  <w:tcMar>
                    <w:left w:w="60" w:type="dxa"/>
                    <w:right w:w="60" w:type="dxa"/>
                  </w:tcMar>
                </w:tcPr>
                <w:p w14:paraId="05987BEA" w14:textId="77777777" w:rsidR="00850D35" w:rsidRPr="00983DD1" w:rsidRDefault="00850D35" w:rsidP="002E1CEC">
                  <w:pPr>
                    <w:spacing w:after="0"/>
                    <w:rPr>
                      <w:rFonts w:eastAsia="Calibri" w:cs="Calibri"/>
                      <w:color w:val="000000"/>
                      <w:sz w:val="18"/>
                    </w:rPr>
                  </w:pPr>
                  <w:r w:rsidRPr="00983DD1">
                    <w:rPr>
                      <w:rFonts w:eastAsia="Calibri" w:cs="Calibri"/>
                      <w:color w:val="000000"/>
                      <w:sz w:val="18"/>
                    </w:rPr>
                    <w:t>Kostragruppe 13</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45D6665F"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63,5 %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4D22245A"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55,6 %</w:t>
                  </w:r>
                </w:p>
              </w:tc>
              <w:tc>
                <w:tcPr>
                  <w:tcW w:w="0" w:type="auto"/>
                  <w:tcBorders>
                    <w:top w:val="single" w:sz="8" w:space="0" w:color="808080"/>
                    <w:left w:val="single" w:sz="8" w:space="0" w:color="808080"/>
                    <w:bottom w:val="single" w:sz="8" w:space="0" w:color="808080"/>
                    <w:right w:val="single" w:sz="8" w:space="0" w:color="808080"/>
                  </w:tcBorders>
                  <w:shd w:val="clear" w:color="auto" w:fill="F2F2F2"/>
                  <w:tcMar>
                    <w:left w:w="60" w:type="dxa"/>
                    <w:right w:w="60" w:type="dxa"/>
                  </w:tcMar>
                </w:tcPr>
                <w:p w14:paraId="31D9625E"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57,5 %</w:t>
                  </w:r>
                </w:p>
              </w:tc>
              <w:tc>
                <w:tcPr>
                  <w:tcW w:w="0" w:type="auto"/>
                  <w:tcBorders>
                    <w:top w:val="single" w:sz="8" w:space="0" w:color="808080"/>
                    <w:left w:val="single" w:sz="8" w:space="0" w:color="808080"/>
                    <w:bottom w:val="single" w:sz="8" w:space="0" w:color="808080"/>
                    <w:right w:val="none" w:sz="0" w:space="0" w:color="808080"/>
                  </w:tcBorders>
                  <w:shd w:val="clear" w:color="auto" w:fill="F2F2F2"/>
                  <w:tcMar>
                    <w:left w:w="60" w:type="dxa"/>
                    <w:right w:w="60" w:type="dxa"/>
                  </w:tcMar>
                </w:tcPr>
                <w:p w14:paraId="7B9F8989" w14:textId="77777777" w:rsidR="00850D35" w:rsidRPr="00983DD1" w:rsidRDefault="00850D35" w:rsidP="002E1CEC">
                  <w:pPr>
                    <w:spacing w:after="0"/>
                    <w:jc w:val="right"/>
                    <w:rPr>
                      <w:rFonts w:eastAsia="Calibri" w:cs="Calibri"/>
                      <w:color w:val="000000"/>
                      <w:sz w:val="18"/>
                    </w:rPr>
                  </w:pPr>
                  <w:r w:rsidRPr="00983DD1">
                    <w:rPr>
                      <w:rFonts w:eastAsia="Calibri" w:cs="Calibri"/>
                      <w:color w:val="000000"/>
                      <w:sz w:val="18"/>
                    </w:rPr>
                    <w:t>54,9 %</w:t>
                  </w:r>
                </w:p>
              </w:tc>
            </w:tr>
          </w:tbl>
          <w:p w14:paraId="7E14322C" w14:textId="77777777" w:rsidR="00850D35" w:rsidRPr="00983DD1" w:rsidRDefault="00850D35" w:rsidP="002E1CEC">
            <w:pPr>
              <w:spacing w:after="0"/>
              <w:rPr>
                <w:rFonts w:eastAsia="Calibri" w:cs="Calibri"/>
                <w:b/>
                <w:color w:val="000000"/>
                <w:sz w:val="18"/>
              </w:rPr>
            </w:pPr>
          </w:p>
        </w:tc>
      </w:tr>
    </w:tbl>
    <w:p w14:paraId="0C73B530" w14:textId="77777777" w:rsidR="00B271E3" w:rsidRPr="00E51FEB" w:rsidRDefault="00850D35" w:rsidP="00B271E3">
      <w:pPr>
        <w:spacing w:after="0"/>
        <w:rPr>
          <w:rFonts w:eastAsia="Calibri" w:cs="Calibri"/>
          <w:color w:val="000000"/>
          <w:sz w:val="20"/>
        </w:rPr>
      </w:pPr>
      <w:r w:rsidRPr="00E51FEB">
        <w:rPr>
          <w:rFonts w:eastAsia="Calibri" w:cs="Calibri"/>
          <w:color w:val="000000"/>
          <w:sz w:val="20"/>
        </w:rPr>
        <w:t xml:space="preserve">Figuren viser andelen av kommunens investeringer som finansieres ved bruk av lån. Resterende 23,4 % for 2017 finansieres av statlige tilskudd og momskompensasjon. </w:t>
      </w:r>
      <w:r w:rsidR="003614D1" w:rsidRPr="00E51FEB">
        <w:rPr>
          <w:rFonts w:eastAsia="Calibri" w:cs="Calibri"/>
          <w:color w:val="000000"/>
          <w:sz w:val="20"/>
        </w:rPr>
        <w:t>En sunn kommuneøkonomi gi</w:t>
      </w:r>
      <w:r w:rsidR="00B271E3" w:rsidRPr="00E51FEB">
        <w:rPr>
          <w:rFonts w:eastAsia="Calibri" w:cs="Calibri"/>
          <w:color w:val="000000"/>
          <w:sz w:val="20"/>
        </w:rPr>
        <w:t>r</w:t>
      </w:r>
      <w:r w:rsidR="003614D1" w:rsidRPr="00E51FEB">
        <w:rPr>
          <w:rFonts w:eastAsia="Calibri" w:cs="Calibri"/>
          <w:color w:val="000000"/>
          <w:sz w:val="20"/>
        </w:rPr>
        <w:t xml:space="preserve"> rom for å finansiere deler av investeringene med egenkapital, det vil redusere bruk av lån. Sammenlignet med andre kommuner bruker Elverum kommune svært lite egenkapital for finansiering av investeringer. </w:t>
      </w:r>
    </w:p>
    <w:p w14:paraId="4DFAAE88" w14:textId="77777777" w:rsidR="00B271E3" w:rsidRPr="00E51FEB" w:rsidRDefault="00B271E3" w:rsidP="002E1CEC">
      <w:pPr>
        <w:spacing w:after="0"/>
        <w:rPr>
          <w:rFonts w:eastAsia="Calibri" w:cs="Calibri"/>
          <w:color w:val="000000"/>
          <w:sz w:val="20"/>
        </w:rPr>
      </w:pPr>
    </w:p>
    <w:p w14:paraId="250664CF" w14:textId="77777777" w:rsidR="00850D35" w:rsidRPr="00E51FEB" w:rsidRDefault="003614D1" w:rsidP="002E1CEC">
      <w:pPr>
        <w:spacing w:after="0"/>
        <w:rPr>
          <w:rFonts w:eastAsia="Calibri" w:cs="Calibri"/>
          <w:color w:val="000000"/>
          <w:sz w:val="20"/>
        </w:rPr>
      </w:pPr>
      <w:r w:rsidRPr="00E51FEB">
        <w:rPr>
          <w:rFonts w:eastAsia="Calibri" w:cs="Calibri"/>
          <w:color w:val="000000"/>
          <w:sz w:val="20"/>
        </w:rPr>
        <w:t>Elverum kommune må på sikt arbeide for å øke bruk av egenkapital for finansiering av investeringer. Kommunens egenkapital ligger i ubunde fond, men også i andre balanse</w:t>
      </w:r>
      <w:r w:rsidR="00B271E3" w:rsidRPr="00E51FEB">
        <w:rPr>
          <w:rFonts w:eastAsia="Calibri" w:cs="Calibri"/>
          <w:color w:val="000000"/>
          <w:sz w:val="20"/>
        </w:rPr>
        <w:t>førte verdier</w:t>
      </w:r>
      <w:r w:rsidRPr="00E51FEB">
        <w:rPr>
          <w:rFonts w:eastAsia="Calibri" w:cs="Calibri"/>
          <w:color w:val="000000"/>
          <w:sz w:val="20"/>
        </w:rPr>
        <w:t xml:space="preserve">. </w:t>
      </w:r>
    </w:p>
    <w:p w14:paraId="01562508" w14:textId="77777777" w:rsidR="00B271E3" w:rsidRPr="00E51FEB" w:rsidRDefault="00B271E3" w:rsidP="002E1CEC">
      <w:pPr>
        <w:spacing w:after="0"/>
        <w:rPr>
          <w:rFonts w:eastAsia="Calibri" w:cs="Calibri"/>
          <w:color w:val="000000"/>
          <w:sz w:val="20"/>
        </w:rPr>
      </w:pPr>
    </w:p>
    <w:p w14:paraId="60D7507D" w14:textId="77777777" w:rsidR="00B271E3" w:rsidRPr="00E51FEB" w:rsidRDefault="00B271E3" w:rsidP="00B271E3">
      <w:pPr>
        <w:spacing w:after="0"/>
        <w:rPr>
          <w:rFonts w:eastAsia="Century Gothic"/>
          <w:sz w:val="20"/>
        </w:rPr>
      </w:pPr>
      <w:r w:rsidRPr="00E51FEB">
        <w:rPr>
          <w:rFonts w:eastAsia="Century Gothic"/>
          <w:sz w:val="20"/>
        </w:rPr>
        <w:t xml:space="preserve">Balanseførte verdier består av anleggsverdier (bygg, utstyr, maskiner, transportmidler mv), aksjer/andeler og egenkapital (fond – drift og investering). I kommunens balanse er det en del verdier som kan omdisponeres. De balanseførte verdier viser ikke nødvendigvis de reelle verdier. Forskjellen mellom balanseført verdi og markedsverdi er en ikke balanseført verdi. Eksempler på slike verdier er: </w:t>
      </w:r>
    </w:p>
    <w:p w14:paraId="3F37A82C" w14:textId="77777777" w:rsidR="00B271E3" w:rsidRPr="00E51FEB" w:rsidRDefault="00B271E3" w:rsidP="00B271E3">
      <w:pPr>
        <w:spacing w:after="0"/>
        <w:rPr>
          <w:rFonts w:eastAsia="Century Gothic"/>
          <w:sz w:val="20"/>
        </w:rPr>
      </w:pPr>
      <w:r w:rsidRPr="00E51FEB">
        <w:rPr>
          <w:rFonts w:eastAsia="Century Gothic"/>
          <w:sz w:val="20"/>
        </w:rPr>
        <w:t xml:space="preserve">Bygninger avskrives årlig og de balanseførte verdiene reduseres, men det gjør nødvendigvis ikke markedsverdiene. Aksjer og andeler er bokført med anskaffelseskostnad og ikke markedsverdi. Elverum kommuneskog KF er ikke balanseført i kommunens balanse, i dette selskapet ligger det også verdier. </w:t>
      </w:r>
    </w:p>
    <w:p w14:paraId="553B8057" w14:textId="77777777" w:rsidR="00B271E3" w:rsidRPr="00E51FEB" w:rsidRDefault="00B271E3" w:rsidP="00B271E3">
      <w:pPr>
        <w:spacing w:after="0"/>
        <w:rPr>
          <w:rFonts w:eastAsia="Century Gothic"/>
          <w:sz w:val="20"/>
        </w:rPr>
      </w:pPr>
    </w:p>
    <w:p w14:paraId="66B77A12" w14:textId="2F7CE36E" w:rsidR="00B271E3" w:rsidRPr="00E51FEB" w:rsidRDefault="00B271E3" w:rsidP="00B271E3">
      <w:pPr>
        <w:spacing w:after="0"/>
        <w:rPr>
          <w:rFonts w:eastAsia="Century Gothic"/>
          <w:sz w:val="20"/>
        </w:rPr>
      </w:pPr>
      <w:r w:rsidRPr="00E51FEB">
        <w:rPr>
          <w:rFonts w:eastAsia="Century Gothic"/>
          <w:sz w:val="20"/>
        </w:rPr>
        <w:t xml:space="preserve">Handlingsrommet i de balanseførte og ikke balanseførte verdier ligger i salg og restrukturering av slike verdier. Salg kan frigjøre kapital som igjen kan reinvesteres eller gi bedre avkastning ved alternative plasseringer. Salg kan også medføre reduserte inntekter og før et eventuelt salg bør dette utredes sammen med eventuelt andre konsekvenser ved salg.  </w:t>
      </w:r>
    </w:p>
    <w:p w14:paraId="27D2F708" w14:textId="77777777" w:rsidR="00B271E3" w:rsidRPr="00B271E3" w:rsidRDefault="00B271E3" w:rsidP="00B271E3">
      <w:pPr>
        <w:spacing w:after="0"/>
        <w:rPr>
          <w:rFonts w:eastAsia="Century Gothic"/>
        </w:rPr>
      </w:pPr>
    </w:p>
    <w:p w14:paraId="635BB65C" w14:textId="77777777" w:rsidR="00B271E3" w:rsidRPr="00B271E3" w:rsidRDefault="00B271E3" w:rsidP="00B271E3">
      <w:pPr>
        <w:spacing w:after="0"/>
        <w:rPr>
          <w:rFonts w:eastAsia="Century Gothic"/>
        </w:rPr>
      </w:pPr>
    </w:p>
    <w:p w14:paraId="506FDA10" w14:textId="77777777" w:rsidR="00B271E3" w:rsidRPr="00983DD1" w:rsidRDefault="00B271E3" w:rsidP="002E1CEC">
      <w:pPr>
        <w:spacing w:after="0"/>
        <w:rPr>
          <w:rFonts w:eastAsia="Century Gothic"/>
        </w:rPr>
      </w:pPr>
    </w:p>
    <w:p w14:paraId="6E0D6E34" w14:textId="77777777" w:rsidR="00D329C5" w:rsidRDefault="00D329C5" w:rsidP="002E1CEC">
      <w:pPr>
        <w:spacing w:after="0"/>
        <w:rPr>
          <w:b/>
        </w:rPr>
      </w:pPr>
      <w:r>
        <w:rPr>
          <w:b/>
        </w:rPr>
        <w:br w:type="page"/>
      </w:r>
    </w:p>
    <w:p w14:paraId="4B999721" w14:textId="77777777" w:rsidR="00850D35" w:rsidRPr="00983DD1" w:rsidRDefault="00850D35" w:rsidP="00850D35">
      <w:pPr>
        <w:pStyle w:val="Overskrift2"/>
        <w:rPr>
          <w:rFonts w:asciiTheme="minorHAnsi" w:hAnsiTheme="minorHAnsi"/>
        </w:rPr>
      </w:pPr>
      <w:bookmarkStart w:id="18" w:name="_Toc352681203"/>
      <w:bookmarkStart w:id="19" w:name="_Toc415471663"/>
      <w:bookmarkStart w:id="20" w:name="_Toc447268171"/>
      <w:bookmarkStart w:id="21" w:name="_Toc478509027"/>
      <w:bookmarkStart w:id="22" w:name="_Toc510599561"/>
      <w:bookmarkStart w:id="23" w:name="_Toc378152200"/>
      <w:r w:rsidRPr="00983DD1">
        <w:rPr>
          <w:rFonts w:asciiTheme="minorHAnsi" w:hAnsiTheme="minorHAnsi"/>
        </w:rPr>
        <w:lastRenderedPageBreak/>
        <w:t>Finansforvaltning</w:t>
      </w:r>
      <w:bookmarkEnd w:id="18"/>
      <w:bookmarkEnd w:id="19"/>
      <w:bookmarkEnd w:id="20"/>
      <w:bookmarkEnd w:id="21"/>
      <w:bookmarkEnd w:id="22"/>
    </w:p>
    <w:p w14:paraId="5E47A4F4" w14:textId="77777777" w:rsidR="00850D35" w:rsidRPr="00983DD1" w:rsidRDefault="00850D35" w:rsidP="00850D35">
      <w:pPr>
        <w:rPr>
          <w:rFonts w:cstheme="minorHAnsi"/>
          <w:bCs/>
          <w:sz w:val="20"/>
        </w:rPr>
      </w:pPr>
      <w:r w:rsidRPr="00983DD1">
        <w:rPr>
          <w:rFonts w:cstheme="minorHAnsi"/>
          <w:sz w:val="20"/>
        </w:rPr>
        <w:t>Den kommunale finansforvaltning dreier seg i hovedsak om styring og sikring av kommunens driftslikvider og aktiviteter knyttet til finansiering/refinansiering av kommunens investeringstiltak. Finansforvaltningen utøves av rådmannen i samsvar med finansreglementet vedtatt av kommunestyret.</w:t>
      </w:r>
      <w:r w:rsidRPr="00983DD1">
        <w:rPr>
          <w:rFonts w:cstheme="minorHAnsi"/>
          <w:bCs/>
          <w:sz w:val="20"/>
        </w:rPr>
        <w:t xml:space="preserve"> Gjeldsporteføljen per 31.12.17 er innenfor vedtatt reglement.</w:t>
      </w:r>
    </w:p>
    <w:p w14:paraId="7D9007EB" w14:textId="77777777" w:rsidR="00850D35" w:rsidRPr="00983DD1" w:rsidRDefault="00850D35" w:rsidP="00850D35">
      <w:pPr>
        <w:rPr>
          <w:rFonts w:cstheme="minorHAnsi"/>
          <w:b/>
          <w:sz w:val="20"/>
        </w:rPr>
      </w:pPr>
      <w:r w:rsidRPr="00983DD1">
        <w:rPr>
          <w:rFonts w:cstheme="minorHAnsi"/>
          <w:b/>
          <w:sz w:val="20"/>
        </w:rPr>
        <w:t>Lån til finansiering av kommunale investeringer</w:t>
      </w:r>
    </w:p>
    <w:p w14:paraId="198CB610" w14:textId="77777777" w:rsidR="00850D35" w:rsidRPr="00983DD1" w:rsidRDefault="00850D35" w:rsidP="00850D35">
      <w:pPr>
        <w:rPr>
          <w:rFonts w:cstheme="minorHAnsi"/>
          <w:sz w:val="20"/>
        </w:rPr>
      </w:pPr>
      <w:r w:rsidRPr="00983DD1">
        <w:rPr>
          <w:rFonts w:cstheme="minorHAnsi"/>
          <w:sz w:val="20"/>
        </w:rPr>
        <w:t>Nedenfor gis noen nøkkeltall for gjeldsporteføljen:</w:t>
      </w:r>
    </w:p>
    <w:tbl>
      <w:tblPr>
        <w:tblW w:w="0" w:type="auto"/>
        <w:tblInd w:w="70" w:type="dxa"/>
        <w:tblBorders>
          <w:top w:val="single" w:sz="6" w:space="0" w:color="7DC8BF"/>
          <w:left w:val="single" w:sz="6" w:space="0" w:color="7DC8BF"/>
          <w:bottom w:val="single" w:sz="6" w:space="0" w:color="7DC8BF"/>
          <w:right w:val="single" w:sz="6" w:space="0" w:color="7DC8BF"/>
          <w:insideH w:val="single" w:sz="6" w:space="0" w:color="7DC8BF"/>
          <w:insideV w:val="single" w:sz="6" w:space="0" w:color="7DC8BF"/>
        </w:tblBorders>
        <w:tblCellMar>
          <w:left w:w="70" w:type="dxa"/>
          <w:right w:w="70" w:type="dxa"/>
        </w:tblCellMar>
        <w:tblLook w:val="0000" w:firstRow="0" w:lastRow="0" w:firstColumn="0" w:lastColumn="0" w:noHBand="0" w:noVBand="0"/>
      </w:tblPr>
      <w:tblGrid>
        <w:gridCol w:w="4731"/>
        <w:gridCol w:w="1648"/>
        <w:gridCol w:w="1843"/>
      </w:tblGrid>
      <w:tr w:rsidR="00850D35" w:rsidRPr="00983DD1" w14:paraId="2F7BCF2A" w14:textId="77777777" w:rsidTr="00A925CF">
        <w:trPr>
          <w:trHeight w:hRule="exact" w:val="284"/>
        </w:trPr>
        <w:tc>
          <w:tcPr>
            <w:tcW w:w="4731" w:type="dxa"/>
            <w:shd w:val="clear" w:color="auto" w:fill="F9F9F9"/>
          </w:tcPr>
          <w:p w14:paraId="463148AC" w14:textId="77777777" w:rsidR="00850D35" w:rsidRPr="00983DD1" w:rsidRDefault="00850D35" w:rsidP="00A925CF">
            <w:pPr>
              <w:spacing w:after="0"/>
              <w:rPr>
                <w:rFonts w:cstheme="minorHAnsi"/>
                <w:b/>
                <w:sz w:val="20"/>
              </w:rPr>
            </w:pPr>
            <w:r w:rsidRPr="00983DD1">
              <w:rPr>
                <w:rFonts w:cstheme="minorHAnsi"/>
                <w:b/>
                <w:sz w:val="20"/>
              </w:rPr>
              <w:t>Nøkkeltall</w:t>
            </w:r>
          </w:p>
        </w:tc>
        <w:tc>
          <w:tcPr>
            <w:tcW w:w="1648" w:type="dxa"/>
            <w:shd w:val="clear" w:color="auto" w:fill="F9F9F9"/>
          </w:tcPr>
          <w:p w14:paraId="6BBDC58C" w14:textId="77777777" w:rsidR="00850D35" w:rsidRPr="00983DD1" w:rsidRDefault="00850D35" w:rsidP="00A925CF">
            <w:pPr>
              <w:spacing w:after="0"/>
              <w:jc w:val="right"/>
              <w:rPr>
                <w:rFonts w:cstheme="minorHAnsi"/>
                <w:b/>
                <w:sz w:val="20"/>
              </w:rPr>
            </w:pPr>
            <w:r w:rsidRPr="00983DD1">
              <w:rPr>
                <w:rFonts w:cstheme="minorHAnsi"/>
                <w:b/>
                <w:sz w:val="20"/>
              </w:rPr>
              <w:t>Inklusive selvkost</w:t>
            </w:r>
          </w:p>
        </w:tc>
        <w:tc>
          <w:tcPr>
            <w:tcW w:w="1843" w:type="dxa"/>
            <w:shd w:val="clear" w:color="auto" w:fill="F9F9F9"/>
          </w:tcPr>
          <w:p w14:paraId="6A508E9B" w14:textId="77777777" w:rsidR="00850D35" w:rsidRPr="00983DD1" w:rsidRDefault="00850D35" w:rsidP="00A925CF">
            <w:pPr>
              <w:spacing w:after="0"/>
              <w:jc w:val="right"/>
              <w:rPr>
                <w:rFonts w:cstheme="minorHAnsi"/>
                <w:b/>
                <w:sz w:val="20"/>
              </w:rPr>
            </w:pPr>
            <w:r w:rsidRPr="00983DD1">
              <w:rPr>
                <w:rFonts w:cstheme="minorHAnsi"/>
                <w:b/>
                <w:sz w:val="20"/>
              </w:rPr>
              <w:t>Eksklusive selvkost</w:t>
            </w:r>
          </w:p>
        </w:tc>
      </w:tr>
      <w:tr w:rsidR="00850D35" w:rsidRPr="00A925CF" w14:paraId="78EE5241" w14:textId="77777777" w:rsidTr="00A925CF">
        <w:trPr>
          <w:trHeight w:hRule="exact" w:val="284"/>
        </w:trPr>
        <w:tc>
          <w:tcPr>
            <w:tcW w:w="4731" w:type="dxa"/>
          </w:tcPr>
          <w:p w14:paraId="3BC74597" w14:textId="77777777" w:rsidR="00850D35" w:rsidRPr="00A925CF" w:rsidRDefault="00850D35" w:rsidP="00A925CF">
            <w:pPr>
              <w:spacing w:after="0"/>
              <w:rPr>
                <w:rFonts w:cstheme="minorHAnsi"/>
                <w:sz w:val="20"/>
              </w:rPr>
            </w:pPr>
            <w:r w:rsidRPr="00A925CF">
              <w:rPr>
                <w:rFonts w:cstheme="minorHAnsi"/>
                <w:sz w:val="20"/>
              </w:rPr>
              <w:t>Gjeld per 31.12.17</w:t>
            </w:r>
          </w:p>
        </w:tc>
        <w:tc>
          <w:tcPr>
            <w:tcW w:w="1648" w:type="dxa"/>
          </w:tcPr>
          <w:p w14:paraId="66C588B2" w14:textId="77777777" w:rsidR="00850D35" w:rsidRPr="00A925CF" w:rsidRDefault="00850D35" w:rsidP="00A925CF">
            <w:pPr>
              <w:spacing w:after="0"/>
              <w:jc w:val="right"/>
              <w:rPr>
                <w:rFonts w:cstheme="minorHAnsi"/>
                <w:sz w:val="20"/>
              </w:rPr>
            </w:pPr>
            <w:r w:rsidRPr="00A925CF">
              <w:rPr>
                <w:rFonts w:cstheme="minorHAnsi"/>
                <w:sz w:val="20"/>
              </w:rPr>
              <w:t xml:space="preserve">1 798 810 000 </w:t>
            </w:r>
          </w:p>
          <w:p w14:paraId="431A0282" w14:textId="77777777" w:rsidR="00850D35" w:rsidRPr="00A925CF" w:rsidRDefault="00850D35" w:rsidP="00A925CF">
            <w:pPr>
              <w:spacing w:after="0"/>
              <w:jc w:val="right"/>
              <w:rPr>
                <w:rFonts w:cstheme="minorHAnsi"/>
                <w:sz w:val="20"/>
              </w:rPr>
            </w:pPr>
            <w:r w:rsidRPr="00A925CF">
              <w:rPr>
                <w:rFonts w:cstheme="minorHAnsi"/>
                <w:sz w:val="20"/>
              </w:rPr>
              <w:tab/>
              <w:t xml:space="preserve">1 515 440 000 </w:t>
            </w:r>
          </w:p>
          <w:p w14:paraId="57DF1A01" w14:textId="77777777" w:rsidR="00850D35" w:rsidRPr="00A925CF" w:rsidRDefault="00850D35" w:rsidP="00A925CF">
            <w:pPr>
              <w:spacing w:after="0"/>
              <w:jc w:val="right"/>
              <w:rPr>
                <w:rFonts w:cstheme="minorHAnsi"/>
                <w:sz w:val="20"/>
              </w:rPr>
            </w:pPr>
          </w:p>
        </w:tc>
        <w:tc>
          <w:tcPr>
            <w:tcW w:w="1843" w:type="dxa"/>
          </w:tcPr>
          <w:p w14:paraId="24F57DF8" w14:textId="77777777" w:rsidR="00850D35" w:rsidRPr="00A925CF" w:rsidRDefault="00850D35" w:rsidP="00A925CF">
            <w:pPr>
              <w:spacing w:after="0"/>
              <w:jc w:val="right"/>
              <w:rPr>
                <w:rFonts w:cstheme="minorHAnsi"/>
                <w:sz w:val="20"/>
              </w:rPr>
            </w:pPr>
            <w:r w:rsidRPr="00A925CF">
              <w:rPr>
                <w:rFonts w:cstheme="minorHAnsi"/>
                <w:sz w:val="20"/>
              </w:rPr>
              <w:t>1 515 440 000</w:t>
            </w:r>
          </w:p>
        </w:tc>
      </w:tr>
      <w:tr w:rsidR="00850D35" w:rsidRPr="00983DD1" w14:paraId="6B10BB3C" w14:textId="77777777" w:rsidTr="00A925CF">
        <w:trPr>
          <w:trHeight w:hRule="exact" w:val="284"/>
        </w:trPr>
        <w:tc>
          <w:tcPr>
            <w:tcW w:w="4731" w:type="dxa"/>
            <w:shd w:val="clear" w:color="auto" w:fill="F9F9F9"/>
          </w:tcPr>
          <w:p w14:paraId="69D68C89" w14:textId="77777777" w:rsidR="00850D35" w:rsidRPr="00983DD1" w:rsidRDefault="00850D35" w:rsidP="00A925CF">
            <w:pPr>
              <w:spacing w:after="0"/>
              <w:rPr>
                <w:rFonts w:cstheme="minorHAnsi"/>
                <w:sz w:val="20"/>
              </w:rPr>
            </w:pPr>
            <w:r w:rsidRPr="00983DD1">
              <w:rPr>
                <w:rFonts w:cstheme="minorHAnsi"/>
                <w:sz w:val="20"/>
              </w:rPr>
              <w:t>Gjennomsnittlig rente i 2017</w:t>
            </w:r>
          </w:p>
        </w:tc>
        <w:tc>
          <w:tcPr>
            <w:tcW w:w="1648" w:type="dxa"/>
            <w:shd w:val="clear" w:color="auto" w:fill="F9F9F9"/>
          </w:tcPr>
          <w:p w14:paraId="66DA4699" w14:textId="77777777" w:rsidR="00850D35" w:rsidRPr="00983DD1" w:rsidRDefault="00850D35" w:rsidP="00A925CF">
            <w:pPr>
              <w:spacing w:after="0"/>
              <w:jc w:val="right"/>
              <w:rPr>
                <w:rFonts w:cstheme="minorHAnsi"/>
                <w:sz w:val="20"/>
              </w:rPr>
            </w:pPr>
            <w:r w:rsidRPr="00983DD1">
              <w:rPr>
                <w:rFonts w:cstheme="minorHAnsi"/>
                <w:sz w:val="20"/>
              </w:rPr>
              <w:t>2,24 %</w:t>
            </w:r>
          </w:p>
        </w:tc>
        <w:tc>
          <w:tcPr>
            <w:tcW w:w="1843" w:type="dxa"/>
            <w:shd w:val="clear" w:color="auto" w:fill="F9F9F9"/>
          </w:tcPr>
          <w:p w14:paraId="5ED34BD3" w14:textId="77777777" w:rsidR="00850D35" w:rsidRPr="00983DD1" w:rsidRDefault="00850D35" w:rsidP="00A925CF">
            <w:pPr>
              <w:spacing w:after="0"/>
              <w:jc w:val="right"/>
              <w:rPr>
                <w:rFonts w:cstheme="minorHAnsi"/>
                <w:sz w:val="20"/>
              </w:rPr>
            </w:pPr>
            <w:r w:rsidRPr="00983DD1">
              <w:rPr>
                <w:rFonts w:cstheme="minorHAnsi"/>
                <w:sz w:val="20"/>
              </w:rPr>
              <w:t>1.91 %</w:t>
            </w:r>
          </w:p>
        </w:tc>
      </w:tr>
      <w:tr w:rsidR="00850D35" w:rsidRPr="00983DD1" w14:paraId="0CFABEE4" w14:textId="77777777" w:rsidTr="00A925CF">
        <w:trPr>
          <w:trHeight w:hRule="exact" w:val="284"/>
        </w:trPr>
        <w:tc>
          <w:tcPr>
            <w:tcW w:w="4731" w:type="dxa"/>
            <w:shd w:val="clear" w:color="auto" w:fill="FFFFFF"/>
          </w:tcPr>
          <w:p w14:paraId="7BEBE7FA" w14:textId="77777777" w:rsidR="00850D35" w:rsidRPr="00983DD1" w:rsidRDefault="00850D35" w:rsidP="00A925CF">
            <w:pPr>
              <w:spacing w:after="0"/>
              <w:rPr>
                <w:rFonts w:cstheme="minorHAnsi"/>
                <w:sz w:val="20"/>
              </w:rPr>
            </w:pPr>
            <w:r w:rsidRPr="00983DD1">
              <w:rPr>
                <w:rFonts w:cstheme="minorHAnsi"/>
                <w:b/>
                <w:i/>
                <w:sz w:val="20"/>
              </w:rPr>
              <w:t>Renterisiko for porteføljen:</w:t>
            </w:r>
          </w:p>
        </w:tc>
        <w:tc>
          <w:tcPr>
            <w:tcW w:w="1648" w:type="dxa"/>
            <w:shd w:val="clear" w:color="auto" w:fill="FFFFFF"/>
          </w:tcPr>
          <w:p w14:paraId="242F5357" w14:textId="77777777" w:rsidR="00850D35" w:rsidRPr="00983DD1" w:rsidRDefault="00850D35" w:rsidP="00A925CF">
            <w:pPr>
              <w:spacing w:after="0"/>
              <w:jc w:val="right"/>
              <w:rPr>
                <w:rFonts w:cstheme="minorHAnsi"/>
                <w:sz w:val="20"/>
              </w:rPr>
            </w:pPr>
          </w:p>
        </w:tc>
        <w:tc>
          <w:tcPr>
            <w:tcW w:w="1843" w:type="dxa"/>
            <w:shd w:val="clear" w:color="auto" w:fill="FFFFFF"/>
          </w:tcPr>
          <w:p w14:paraId="469CEB46" w14:textId="77777777" w:rsidR="00850D35" w:rsidRPr="00983DD1" w:rsidRDefault="00850D35" w:rsidP="00A925CF">
            <w:pPr>
              <w:spacing w:after="0"/>
              <w:jc w:val="right"/>
              <w:rPr>
                <w:rFonts w:cstheme="minorHAnsi"/>
                <w:sz w:val="20"/>
              </w:rPr>
            </w:pPr>
          </w:p>
        </w:tc>
      </w:tr>
      <w:tr w:rsidR="00850D35" w:rsidRPr="00983DD1" w14:paraId="75B99F89" w14:textId="77777777" w:rsidTr="00A925CF">
        <w:trPr>
          <w:trHeight w:hRule="exact" w:val="284"/>
        </w:trPr>
        <w:tc>
          <w:tcPr>
            <w:tcW w:w="4731" w:type="dxa"/>
            <w:shd w:val="clear" w:color="auto" w:fill="F9F9F9"/>
          </w:tcPr>
          <w:p w14:paraId="0A79D7DF" w14:textId="77777777" w:rsidR="00850D35" w:rsidRPr="00983DD1" w:rsidRDefault="00850D35" w:rsidP="00A925CF">
            <w:pPr>
              <w:spacing w:after="0"/>
              <w:rPr>
                <w:rFonts w:cstheme="minorHAnsi"/>
                <w:b/>
                <w:bCs/>
                <w:i/>
              </w:rPr>
            </w:pPr>
            <w:r w:rsidRPr="00983DD1">
              <w:rPr>
                <w:rFonts w:cstheme="minorHAnsi"/>
                <w:sz w:val="20"/>
              </w:rPr>
              <w:t>Gjennomsnittlig rentebinding</w:t>
            </w:r>
          </w:p>
        </w:tc>
        <w:tc>
          <w:tcPr>
            <w:tcW w:w="1648" w:type="dxa"/>
            <w:shd w:val="clear" w:color="auto" w:fill="F9F9F9"/>
          </w:tcPr>
          <w:p w14:paraId="7F5B2B79" w14:textId="77777777" w:rsidR="00850D35" w:rsidRPr="00983DD1" w:rsidRDefault="00850D35" w:rsidP="00A925CF">
            <w:pPr>
              <w:spacing w:after="0"/>
              <w:jc w:val="right"/>
              <w:rPr>
                <w:rFonts w:cstheme="minorHAnsi"/>
                <w:b/>
                <w:bCs/>
                <w:sz w:val="20"/>
              </w:rPr>
            </w:pPr>
            <w:r w:rsidRPr="00983DD1">
              <w:rPr>
                <w:rFonts w:cstheme="minorHAnsi"/>
                <w:sz w:val="20"/>
              </w:rPr>
              <w:t>1,85 år</w:t>
            </w:r>
          </w:p>
        </w:tc>
        <w:tc>
          <w:tcPr>
            <w:tcW w:w="1843" w:type="dxa"/>
            <w:shd w:val="clear" w:color="auto" w:fill="F9F9F9"/>
          </w:tcPr>
          <w:p w14:paraId="679FBA44" w14:textId="77777777" w:rsidR="00850D35" w:rsidRPr="00983DD1" w:rsidRDefault="00850D35" w:rsidP="00A925CF">
            <w:pPr>
              <w:spacing w:after="0"/>
              <w:jc w:val="right"/>
              <w:rPr>
                <w:rFonts w:cstheme="minorHAnsi"/>
                <w:b/>
                <w:bCs/>
                <w:sz w:val="20"/>
              </w:rPr>
            </w:pPr>
            <w:r w:rsidRPr="00983DD1">
              <w:rPr>
                <w:rFonts w:cstheme="minorHAnsi"/>
                <w:sz w:val="20"/>
              </w:rPr>
              <w:t>2,17 år</w:t>
            </w:r>
          </w:p>
        </w:tc>
      </w:tr>
      <w:tr w:rsidR="00850D35" w:rsidRPr="00983DD1" w14:paraId="2F6A6397" w14:textId="77777777" w:rsidTr="00A925CF">
        <w:trPr>
          <w:trHeight w:hRule="exact" w:val="284"/>
        </w:trPr>
        <w:tc>
          <w:tcPr>
            <w:tcW w:w="4731" w:type="dxa"/>
          </w:tcPr>
          <w:p w14:paraId="6D2A4CFE" w14:textId="77777777" w:rsidR="00850D35" w:rsidRPr="00983DD1" w:rsidRDefault="00850D35" w:rsidP="00A925CF">
            <w:pPr>
              <w:numPr>
                <w:ilvl w:val="0"/>
                <w:numId w:val="27"/>
              </w:numPr>
              <w:spacing w:after="0"/>
              <w:rPr>
                <w:rFonts w:cstheme="minorHAnsi"/>
                <w:sz w:val="20"/>
              </w:rPr>
            </w:pPr>
            <w:r w:rsidRPr="00983DD1">
              <w:rPr>
                <w:rFonts w:cstheme="minorHAnsi"/>
                <w:sz w:val="20"/>
              </w:rPr>
              <w:t>Andel flytende rente</w:t>
            </w:r>
          </w:p>
        </w:tc>
        <w:tc>
          <w:tcPr>
            <w:tcW w:w="1648" w:type="dxa"/>
          </w:tcPr>
          <w:p w14:paraId="0AD8A0CA" w14:textId="77777777" w:rsidR="00850D35" w:rsidRPr="00983DD1" w:rsidRDefault="00850D35" w:rsidP="00A925CF">
            <w:pPr>
              <w:spacing w:after="0"/>
              <w:jc w:val="right"/>
              <w:rPr>
                <w:rFonts w:cstheme="minorHAnsi"/>
                <w:sz w:val="20"/>
              </w:rPr>
            </w:pPr>
            <w:r w:rsidRPr="00983DD1">
              <w:rPr>
                <w:rFonts w:cstheme="minorHAnsi"/>
                <w:sz w:val="20"/>
              </w:rPr>
              <w:t>66 %</w:t>
            </w:r>
          </w:p>
        </w:tc>
        <w:tc>
          <w:tcPr>
            <w:tcW w:w="1843" w:type="dxa"/>
          </w:tcPr>
          <w:p w14:paraId="339D2A3E" w14:textId="77777777" w:rsidR="00850D35" w:rsidRPr="00983DD1" w:rsidRDefault="00850D35" w:rsidP="00A925CF">
            <w:pPr>
              <w:spacing w:after="0"/>
              <w:jc w:val="right"/>
              <w:rPr>
                <w:rFonts w:cstheme="minorHAnsi"/>
                <w:sz w:val="20"/>
              </w:rPr>
            </w:pPr>
            <w:r w:rsidRPr="00983DD1">
              <w:rPr>
                <w:rFonts w:cstheme="minorHAnsi"/>
                <w:sz w:val="20"/>
              </w:rPr>
              <w:t>59 %</w:t>
            </w:r>
          </w:p>
        </w:tc>
      </w:tr>
      <w:tr w:rsidR="00850D35" w:rsidRPr="00983DD1" w14:paraId="62422AF8" w14:textId="77777777" w:rsidTr="00A925CF">
        <w:trPr>
          <w:trHeight w:hRule="exact" w:val="284"/>
        </w:trPr>
        <w:tc>
          <w:tcPr>
            <w:tcW w:w="4731" w:type="dxa"/>
            <w:shd w:val="clear" w:color="auto" w:fill="F9F9F9"/>
          </w:tcPr>
          <w:p w14:paraId="1F7B743F" w14:textId="77777777" w:rsidR="00850D35" w:rsidRPr="00983DD1" w:rsidRDefault="00850D35" w:rsidP="00A925CF">
            <w:pPr>
              <w:numPr>
                <w:ilvl w:val="0"/>
                <w:numId w:val="28"/>
              </w:numPr>
              <w:spacing w:after="0"/>
              <w:rPr>
                <w:rFonts w:cstheme="minorHAnsi"/>
                <w:sz w:val="20"/>
              </w:rPr>
            </w:pPr>
            <w:r w:rsidRPr="00983DD1">
              <w:rPr>
                <w:rFonts w:cstheme="minorHAnsi"/>
                <w:sz w:val="20"/>
              </w:rPr>
              <w:t>Andel fast rente</w:t>
            </w:r>
          </w:p>
        </w:tc>
        <w:tc>
          <w:tcPr>
            <w:tcW w:w="1648" w:type="dxa"/>
            <w:shd w:val="clear" w:color="auto" w:fill="F9F9F9"/>
          </w:tcPr>
          <w:p w14:paraId="5E2746F0" w14:textId="77777777" w:rsidR="00850D35" w:rsidRPr="00983DD1" w:rsidRDefault="00850D35" w:rsidP="00A925CF">
            <w:pPr>
              <w:spacing w:after="0"/>
              <w:jc w:val="right"/>
              <w:rPr>
                <w:rFonts w:cstheme="minorHAnsi"/>
                <w:sz w:val="20"/>
              </w:rPr>
            </w:pPr>
            <w:r w:rsidRPr="00983DD1">
              <w:rPr>
                <w:rFonts w:cstheme="minorHAnsi"/>
                <w:sz w:val="20"/>
              </w:rPr>
              <w:t>35 %</w:t>
            </w:r>
          </w:p>
        </w:tc>
        <w:tc>
          <w:tcPr>
            <w:tcW w:w="1843" w:type="dxa"/>
            <w:shd w:val="clear" w:color="auto" w:fill="F9F9F9"/>
          </w:tcPr>
          <w:p w14:paraId="23D94BEB" w14:textId="77777777" w:rsidR="00850D35" w:rsidRPr="00983DD1" w:rsidRDefault="00850D35" w:rsidP="00A925CF">
            <w:pPr>
              <w:spacing w:after="0"/>
              <w:jc w:val="right"/>
              <w:rPr>
                <w:rFonts w:cstheme="minorHAnsi"/>
                <w:sz w:val="20"/>
              </w:rPr>
            </w:pPr>
            <w:r w:rsidRPr="00983DD1">
              <w:rPr>
                <w:rFonts w:cstheme="minorHAnsi"/>
                <w:sz w:val="20"/>
              </w:rPr>
              <w:t>41 %</w:t>
            </w:r>
          </w:p>
        </w:tc>
      </w:tr>
      <w:tr w:rsidR="00850D35" w:rsidRPr="00983DD1" w14:paraId="5A3B6664" w14:textId="77777777" w:rsidTr="00A925CF">
        <w:trPr>
          <w:trHeight w:hRule="exact" w:val="284"/>
        </w:trPr>
        <w:tc>
          <w:tcPr>
            <w:tcW w:w="4731" w:type="dxa"/>
          </w:tcPr>
          <w:p w14:paraId="1F775991" w14:textId="77777777" w:rsidR="00850D35" w:rsidRPr="00983DD1" w:rsidRDefault="00850D35" w:rsidP="00A925CF">
            <w:pPr>
              <w:numPr>
                <w:ilvl w:val="0"/>
                <w:numId w:val="28"/>
              </w:numPr>
              <w:spacing w:after="0"/>
              <w:rPr>
                <w:rFonts w:cstheme="minorHAnsi"/>
                <w:sz w:val="20"/>
              </w:rPr>
            </w:pPr>
            <w:r w:rsidRPr="00983DD1">
              <w:rPr>
                <w:rFonts w:cstheme="minorHAnsi"/>
                <w:sz w:val="20"/>
              </w:rPr>
              <w:t>Andel gjeld som må refinansieres i løpet av 12 mnd (sertifikatlån)</w:t>
            </w:r>
          </w:p>
        </w:tc>
        <w:tc>
          <w:tcPr>
            <w:tcW w:w="1648" w:type="dxa"/>
          </w:tcPr>
          <w:p w14:paraId="40B3D19D" w14:textId="77777777" w:rsidR="00850D35" w:rsidRPr="00983DD1" w:rsidRDefault="00850D35" w:rsidP="00A925CF">
            <w:pPr>
              <w:spacing w:after="0"/>
              <w:jc w:val="right"/>
              <w:rPr>
                <w:rFonts w:cstheme="minorHAnsi"/>
                <w:sz w:val="20"/>
              </w:rPr>
            </w:pPr>
            <w:r w:rsidRPr="00983DD1">
              <w:rPr>
                <w:rFonts w:cstheme="minorHAnsi"/>
                <w:sz w:val="20"/>
              </w:rPr>
              <w:t>54 %</w:t>
            </w:r>
          </w:p>
        </w:tc>
        <w:tc>
          <w:tcPr>
            <w:tcW w:w="1843" w:type="dxa"/>
          </w:tcPr>
          <w:p w14:paraId="4D7D47E1" w14:textId="77777777" w:rsidR="00850D35" w:rsidRPr="00983DD1" w:rsidRDefault="00850D35" w:rsidP="00A925CF">
            <w:pPr>
              <w:spacing w:after="0"/>
              <w:jc w:val="right"/>
              <w:rPr>
                <w:rFonts w:cstheme="minorHAnsi"/>
                <w:sz w:val="20"/>
              </w:rPr>
            </w:pPr>
            <w:r w:rsidRPr="00983DD1">
              <w:rPr>
                <w:rFonts w:cstheme="minorHAnsi"/>
                <w:sz w:val="20"/>
              </w:rPr>
              <w:t>54 %</w:t>
            </w:r>
          </w:p>
        </w:tc>
      </w:tr>
      <w:tr w:rsidR="00850D35" w:rsidRPr="00983DD1" w14:paraId="4DD8A4DD" w14:textId="77777777" w:rsidTr="00A925CF">
        <w:trPr>
          <w:trHeight w:hRule="exact" w:val="577"/>
        </w:trPr>
        <w:tc>
          <w:tcPr>
            <w:tcW w:w="4731" w:type="dxa"/>
            <w:shd w:val="clear" w:color="auto" w:fill="F9F9F9"/>
          </w:tcPr>
          <w:p w14:paraId="33D3FA7F" w14:textId="77777777" w:rsidR="00850D35" w:rsidRPr="00983DD1" w:rsidRDefault="00850D35" w:rsidP="00A925CF">
            <w:pPr>
              <w:numPr>
                <w:ilvl w:val="0"/>
                <w:numId w:val="28"/>
              </w:numPr>
              <w:spacing w:after="0"/>
              <w:rPr>
                <w:rFonts w:cstheme="minorHAnsi"/>
                <w:sz w:val="20"/>
              </w:rPr>
            </w:pPr>
            <w:r w:rsidRPr="00983DD1">
              <w:rPr>
                <w:rFonts w:cstheme="minorHAnsi"/>
                <w:sz w:val="20"/>
              </w:rPr>
              <w:t>Økning i finanskostnader de neste 12 måneder ved 1 % renteøkning</w:t>
            </w:r>
          </w:p>
        </w:tc>
        <w:tc>
          <w:tcPr>
            <w:tcW w:w="1648" w:type="dxa"/>
            <w:shd w:val="clear" w:color="auto" w:fill="F9F9F9"/>
          </w:tcPr>
          <w:p w14:paraId="663DB0C0" w14:textId="77777777" w:rsidR="00850D35" w:rsidRPr="00983DD1" w:rsidRDefault="00850D35" w:rsidP="00A925CF">
            <w:pPr>
              <w:spacing w:after="0"/>
              <w:jc w:val="right"/>
              <w:rPr>
                <w:rFonts w:cstheme="minorHAnsi"/>
                <w:sz w:val="20"/>
              </w:rPr>
            </w:pPr>
            <w:r w:rsidRPr="00983DD1">
              <w:rPr>
                <w:rFonts w:cstheme="minorHAnsi"/>
                <w:sz w:val="20"/>
              </w:rPr>
              <w:t>9,5 mill. kr.</w:t>
            </w:r>
          </w:p>
        </w:tc>
        <w:tc>
          <w:tcPr>
            <w:tcW w:w="1843" w:type="dxa"/>
            <w:shd w:val="clear" w:color="auto" w:fill="F9F9F9"/>
          </w:tcPr>
          <w:p w14:paraId="67B2B50D" w14:textId="77777777" w:rsidR="00850D35" w:rsidRPr="00983DD1" w:rsidRDefault="00850D35" w:rsidP="00A925CF">
            <w:pPr>
              <w:spacing w:after="0"/>
              <w:jc w:val="right"/>
              <w:rPr>
                <w:rFonts w:cstheme="minorHAnsi"/>
                <w:sz w:val="20"/>
              </w:rPr>
            </w:pPr>
            <w:r w:rsidRPr="00983DD1">
              <w:rPr>
                <w:rFonts w:cstheme="minorHAnsi"/>
                <w:sz w:val="20"/>
              </w:rPr>
              <w:t>7 mill. kr.</w:t>
            </w:r>
          </w:p>
        </w:tc>
      </w:tr>
    </w:tbl>
    <w:p w14:paraId="0B3996C4" w14:textId="77777777" w:rsidR="00850D35" w:rsidRPr="00983DD1" w:rsidRDefault="00850D35" w:rsidP="00850D35">
      <w:pPr>
        <w:rPr>
          <w:rFonts w:cstheme="minorHAnsi"/>
          <w:b/>
          <w:bCs/>
          <w:sz w:val="20"/>
        </w:rPr>
      </w:pPr>
    </w:p>
    <w:p w14:paraId="3B59A6EF" w14:textId="77777777" w:rsidR="00850D35" w:rsidRPr="00983DD1" w:rsidRDefault="00850D35" w:rsidP="00850D35">
      <w:pPr>
        <w:rPr>
          <w:rFonts w:cstheme="minorHAnsi"/>
          <w:sz w:val="20"/>
        </w:rPr>
      </w:pPr>
      <w:r w:rsidRPr="00983DD1">
        <w:rPr>
          <w:rFonts w:cstheme="minorHAnsi"/>
          <w:sz w:val="20"/>
        </w:rPr>
        <w:t>Tabellen over gjelder lån til finansiering av kommunale investeringer. Selvkostområdene vann, avløp og renovasjon er skilt ut, siden disse tjenestene er selvfinansierende. Dette gir et mer korrekt bilde av kommunens gjeld- og rentesituasjon. Det er derfor gjeld eksklusive selvkost som vil bli videre kommentert.</w:t>
      </w:r>
    </w:p>
    <w:p w14:paraId="7965EE78" w14:textId="66CC6018" w:rsidR="00850D35" w:rsidRPr="00983DD1" w:rsidRDefault="00850D35" w:rsidP="00850D35">
      <w:pPr>
        <w:rPr>
          <w:rFonts w:cstheme="minorHAnsi"/>
          <w:sz w:val="20"/>
        </w:rPr>
      </w:pPr>
      <w:r w:rsidRPr="00983DD1">
        <w:rPr>
          <w:rFonts w:cstheme="minorHAnsi"/>
          <w:sz w:val="20"/>
        </w:rPr>
        <w:t>Ved utgangen av 2017 hadde kommunen en lånegjeld på 1 515 mill</w:t>
      </w:r>
      <w:r w:rsidR="003E652C">
        <w:rPr>
          <w:rFonts w:cstheme="minorHAnsi"/>
          <w:sz w:val="20"/>
        </w:rPr>
        <w:t>ioner</w:t>
      </w:r>
      <w:r w:rsidRPr="00983DD1">
        <w:rPr>
          <w:rFonts w:cstheme="minorHAnsi"/>
          <w:sz w:val="20"/>
        </w:rPr>
        <w:t xml:space="preserve"> kroner, fordelt på 19 lån. Det største lånet er på </w:t>
      </w:r>
      <w:r w:rsidRPr="00983DD1">
        <w:rPr>
          <w:rFonts w:cstheme="minorHAnsi"/>
          <w:color w:val="000000" w:themeColor="text1"/>
          <w:sz w:val="20"/>
        </w:rPr>
        <w:t xml:space="preserve">227,4 </w:t>
      </w:r>
      <w:r w:rsidRPr="00983DD1">
        <w:rPr>
          <w:rFonts w:cstheme="minorHAnsi"/>
          <w:sz w:val="20"/>
        </w:rPr>
        <w:t>mill</w:t>
      </w:r>
      <w:r w:rsidR="003E652C">
        <w:rPr>
          <w:rFonts w:cstheme="minorHAnsi"/>
          <w:sz w:val="20"/>
        </w:rPr>
        <w:t>ioner</w:t>
      </w:r>
      <w:r w:rsidRPr="00983DD1">
        <w:rPr>
          <w:rFonts w:cstheme="minorHAnsi"/>
          <w:sz w:val="20"/>
        </w:rPr>
        <w:t xml:space="preserve"> kroner. </w:t>
      </w:r>
    </w:p>
    <w:p w14:paraId="567A7504" w14:textId="54836678" w:rsidR="00850D35" w:rsidRPr="00983DD1" w:rsidRDefault="00850D35" w:rsidP="00850D35">
      <w:pPr>
        <w:autoSpaceDE w:val="0"/>
        <w:autoSpaceDN w:val="0"/>
        <w:adjustRightInd w:val="0"/>
        <w:spacing w:after="0"/>
        <w:rPr>
          <w:rFonts w:eastAsiaTheme="minorEastAsia" w:cs="Calibri"/>
          <w:color w:val="000000"/>
          <w:sz w:val="24"/>
          <w:szCs w:val="24"/>
          <w:lang w:eastAsia="zh-CN"/>
        </w:rPr>
      </w:pPr>
      <w:r w:rsidRPr="00983DD1">
        <w:rPr>
          <w:rFonts w:eastAsiaTheme="minorEastAsia" w:cstheme="minorHAnsi"/>
          <w:color w:val="000000"/>
          <w:sz w:val="20"/>
          <w:szCs w:val="24"/>
          <w:lang w:eastAsia="zh-CN"/>
        </w:rPr>
        <w:t>Det innhentes tilbud fra flere låneinstitusjoner ved opptak av nye lån, ved refinansiering av sertifikatlån og ved inngåelse av rentebytteavtaler. Med bakgrunn i forsinkelser på investeringsprosjekter og tilfredsstillende likvidsituasjon, i tillegg til lavere avkastning på innskudd, har kommunen i 2017 kun tatt opp 75 mill</w:t>
      </w:r>
      <w:r w:rsidR="003E652C">
        <w:rPr>
          <w:rFonts w:eastAsiaTheme="minorEastAsia" w:cstheme="minorHAnsi"/>
          <w:color w:val="000000"/>
          <w:sz w:val="20"/>
          <w:szCs w:val="24"/>
          <w:lang w:eastAsia="zh-CN"/>
        </w:rPr>
        <w:t>ioner</w:t>
      </w:r>
      <w:r w:rsidRPr="00983DD1">
        <w:rPr>
          <w:rFonts w:eastAsiaTheme="minorEastAsia" w:cstheme="minorHAnsi"/>
          <w:color w:val="000000"/>
          <w:sz w:val="20"/>
          <w:szCs w:val="24"/>
          <w:lang w:eastAsia="zh-CN"/>
        </w:rPr>
        <w:t xml:space="preserve"> kroner av vedtatte låneopptak på 308,9 mill</w:t>
      </w:r>
      <w:r w:rsidR="003E652C">
        <w:rPr>
          <w:rFonts w:eastAsiaTheme="minorEastAsia" w:cstheme="minorHAnsi"/>
          <w:color w:val="000000"/>
          <w:sz w:val="20"/>
          <w:szCs w:val="24"/>
          <w:lang w:eastAsia="zh-CN"/>
        </w:rPr>
        <w:t>ioner</w:t>
      </w:r>
      <w:r w:rsidRPr="00983DD1">
        <w:rPr>
          <w:rFonts w:eastAsiaTheme="minorEastAsia" w:cstheme="minorHAnsi"/>
          <w:color w:val="000000"/>
          <w:sz w:val="20"/>
          <w:szCs w:val="24"/>
          <w:lang w:eastAsia="zh-CN"/>
        </w:rPr>
        <w:t xml:space="preserve"> kroner. Resterende 333,9 mill</w:t>
      </w:r>
      <w:r w:rsidR="003E652C">
        <w:rPr>
          <w:rFonts w:eastAsiaTheme="minorEastAsia" w:cstheme="minorHAnsi"/>
          <w:color w:val="000000"/>
          <w:sz w:val="20"/>
          <w:szCs w:val="24"/>
          <w:lang w:eastAsia="zh-CN"/>
        </w:rPr>
        <w:t>ioner</w:t>
      </w:r>
      <w:r w:rsidRPr="00983DD1">
        <w:rPr>
          <w:rFonts w:eastAsiaTheme="minorEastAsia" w:cstheme="minorHAnsi"/>
          <w:color w:val="000000"/>
          <w:sz w:val="20"/>
          <w:szCs w:val="24"/>
          <w:lang w:eastAsia="zh-CN"/>
        </w:rPr>
        <w:t xml:space="preserve"> kroner er utsatt til 2018 jfr. KS-131/17. </w:t>
      </w:r>
    </w:p>
    <w:p w14:paraId="32E80B5F" w14:textId="77777777" w:rsidR="00850D35" w:rsidRPr="00983DD1" w:rsidRDefault="00850D35" w:rsidP="00850D35">
      <w:pPr>
        <w:autoSpaceDE w:val="0"/>
        <w:autoSpaceDN w:val="0"/>
        <w:adjustRightInd w:val="0"/>
        <w:spacing w:after="0"/>
        <w:rPr>
          <w:rFonts w:eastAsiaTheme="minorEastAsia" w:cstheme="minorHAnsi"/>
          <w:color w:val="000000"/>
          <w:sz w:val="20"/>
          <w:szCs w:val="24"/>
          <w:lang w:eastAsia="zh-CN"/>
        </w:rPr>
      </w:pPr>
    </w:p>
    <w:p w14:paraId="52FFB100" w14:textId="77777777" w:rsidR="006532C1" w:rsidRDefault="00850D35" w:rsidP="00BF3E79">
      <w:pPr>
        <w:spacing w:after="0"/>
        <w:rPr>
          <w:rFonts w:cstheme="minorHAnsi"/>
          <w:color w:val="000000" w:themeColor="text1"/>
          <w:sz w:val="20"/>
        </w:rPr>
      </w:pPr>
      <w:r w:rsidRPr="00983DD1">
        <w:rPr>
          <w:rFonts w:cstheme="minorHAnsi"/>
          <w:color w:val="000000" w:themeColor="text1"/>
          <w:sz w:val="20"/>
        </w:rPr>
        <w:t xml:space="preserve">Elverum kommune hadde ved inngangen til 2017 en gjennomsnittlig rentebindingstid på 2,54 år, og ved utgangen av 2017 en rentebinding på 2,17 år. Dette ligger innenfor risikomålet i finansstrategien som sier at gjennomsnittlig rentebindingstid skal være mellom 2 og 5 år. Renter på lån med flytende rente har i perioden variert fra 0,8 % til rundt </w:t>
      </w:r>
    </w:p>
    <w:p w14:paraId="655F239B" w14:textId="77777777" w:rsidR="006532C1" w:rsidRDefault="00850D35" w:rsidP="00BF3E79">
      <w:pPr>
        <w:spacing w:after="0"/>
        <w:rPr>
          <w:rFonts w:cstheme="minorHAnsi"/>
          <w:sz w:val="20"/>
        </w:rPr>
      </w:pPr>
      <w:r w:rsidRPr="00983DD1">
        <w:rPr>
          <w:rFonts w:cstheme="minorHAnsi"/>
          <w:color w:val="000000" w:themeColor="text1"/>
          <w:sz w:val="20"/>
        </w:rPr>
        <w:t xml:space="preserve">1,8 %. Kommunen har over tid inngått låneavtaler med fastrente, rentene på disse varier fra </w:t>
      </w:r>
      <w:r w:rsidRPr="00983DD1">
        <w:rPr>
          <w:rFonts w:cstheme="minorHAnsi"/>
          <w:sz w:val="20"/>
        </w:rPr>
        <w:t xml:space="preserve">3 % som den laveste til </w:t>
      </w:r>
    </w:p>
    <w:p w14:paraId="0B090B17" w14:textId="4FFEF4E4" w:rsidR="00850D35" w:rsidRPr="00983DD1" w:rsidRDefault="00850D35" w:rsidP="00850D35">
      <w:pPr>
        <w:rPr>
          <w:rFonts w:eastAsia="Times New Roman" w:cs="Calibri"/>
          <w:sz w:val="20"/>
          <w:szCs w:val="20"/>
          <w:lang w:eastAsia="nb-NO"/>
        </w:rPr>
      </w:pPr>
      <w:r w:rsidRPr="00983DD1">
        <w:rPr>
          <w:rFonts w:cstheme="minorHAnsi"/>
          <w:sz w:val="20"/>
        </w:rPr>
        <w:t xml:space="preserve">4,95 %. </w:t>
      </w:r>
      <w:r w:rsidRPr="00983DD1">
        <w:rPr>
          <w:rFonts w:eastAsia="Times New Roman" w:cs="Calibri"/>
          <w:sz w:val="20"/>
          <w:szCs w:val="20"/>
          <w:lang w:eastAsia="nb-NO"/>
        </w:rPr>
        <w:t xml:space="preserve">I budsjettet for 2017 ble det lagt til grunn en flytende lånerente på 1,8 % for ordinære avdragslån og 1,5 % for sertifikatlån og nye låneopptak. </w:t>
      </w:r>
      <w:r w:rsidRPr="00983DD1">
        <w:rPr>
          <w:rFonts w:cstheme="minorHAnsi"/>
          <w:sz w:val="20"/>
        </w:rPr>
        <w:t xml:space="preserve">Som følge av utsettelse av låneopptak, samt lavere renter på sertifikatlån, ble kommunens </w:t>
      </w:r>
      <w:r w:rsidRPr="00983DD1">
        <w:rPr>
          <w:rFonts w:eastAsia="Times New Roman" w:cs="Calibri"/>
          <w:sz w:val="20"/>
          <w:szCs w:val="20"/>
          <w:lang w:eastAsia="nb-NO"/>
        </w:rPr>
        <w:t xml:space="preserve">renteutgifter </w:t>
      </w:r>
      <w:r w:rsidRPr="00983DD1">
        <w:rPr>
          <w:rFonts w:cstheme="minorHAnsi"/>
          <w:sz w:val="20"/>
        </w:rPr>
        <w:t>på ordinære lån 3,4 mill</w:t>
      </w:r>
      <w:r w:rsidR="006532C1">
        <w:rPr>
          <w:rFonts w:cstheme="minorHAnsi"/>
          <w:sz w:val="20"/>
        </w:rPr>
        <w:t>ioner</w:t>
      </w:r>
      <w:r w:rsidRPr="00983DD1">
        <w:rPr>
          <w:rFonts w:cstheme="minorHAnsi"/>
          <w:sz w:val="20"/>
        </w:rPr>
        <w:t xml:space="preserve"> kroner lavere enn budsjettert i 2017.</w:t>
      </w:r>
      <w:r w:rsidRPr="00983DD1">
        <w:rPr>
          <w:rFonts w:eastAsia="Times New Roman" w:cs="Calibri"/>
          <w:sz w:val="20"/>
          <w:szCs w:val="20"/>
          <w:lang w:eastAsia="nb-NO"/>
        </w:rPr>
        <w:t xml:space="preserve"> </w:t>
      </w:r>
    </w:p>
    <w:p w14:paraId="74FB2115" w14:textId="77777777" w:rsidR="00850D35" w:rsidRPr="00983DD1" w:rsidRDefault="00850D35" w:rsidP="00850D35">
      <w:pPr>
        <w:autoSpaceDE w:val="0"/>
        <w:autoSpaceDN w:val="0"/>
        <w:adjustRightInd w:val="0"/>
        <w:spacing w:after="0"/>
        <w:rPr>
          <w:rFonts w:cstheme="minorHAnsi"/>
          <w:color w:val="000000" w:themeColor="text1"/>
          <w:sz w:val="20"/>
        </w:rPr>
      </w:pPr>
      <w:r w:rsidRPr="00983DD1">
        <w:rPr>
          <w:rFonts w:cstheme="minorHAnsi"/>
          <w:color w:val="000000" w:themeColor="text1"/>
          <w:sz w:val="20"/>
        </w:rPr>
        <w:t>Kommunen har ved utgangen av året en andel flytende rente på 59 % og en fastrenteandel på 41 %. Begge nøkkeltallene er godt innenfor retningslinjene i kommunens finansreglement, som sier at kommunen maksimalt kan ta opp 3/4 av lånene til flytende rente. Tilsvarende kan maksimalt 3/4 av innlånsvolumet bindes til fast rente.</w:t>
      </w:r>
    </w:p>
    <w:p w14:paraId="61311784" w14:textId="77777777" w:rsidR="00850D35" w:rsidRPr="00983DD1" w:rsidRDefault="00850D35" w:rsidP="00850D35">
      <w:pPr>
        <w:autoSpaceDE w:val="0"/>
        <w:autoSpaceDN w:val="0"/>
        <w:adjustRightInd w:val="0"/>
        <w:spacing w:after="0"/>
        <w:rPr>
          <w:rFonts w:cstheme="minorHAnsi"/>
          <w:color w:val="000000" w:themeColor="text1"/>
          <w:sz w:val="20"/>
        </w:rPr>
      </w:pPr>
    </w:p>
    <w:p w14:paraId="33600A94" w14:textId="77777777" w:rsidR="00850D35" w:rsidRPr="00983DD1" w:rsidRDefault="00850D35" w:rsidP="00850D35">
      <w:pPr>
        <w:rPr>
          <w:rFonts w:cstheme="minorHAnsi"/>
          <w:b/>
          <w:sz w:val="20"/>
        </w:rPr>
      </w:pPr>
      <w:r w:rsidRPr="00983DD1">
        <w:rPr>
          <w:rFonts w:cstheme="minorHAnsi"/>
          <w:b/>
          <w:sz w:val="20"/>
        </w:rPr>
        <w:t>Formidlingslån</w:t>
      </w:r>
    </w:p>
    <w:p w14:paraId="0682B1A0" w14:textId="0305ACDE" w:rsidR="00850D35" w:rsidRPr="00983DD1" w:rsidRDefault="00850D35" w:rsidP="00850D35">
      <w:pPr>
        <w:autoSpaceDE w:val="0"/>
        <w:autoSpaceDN w:val="0"/>
        <w:adjustRightInd w:val="0"/>
        <w:spacing w:after="0"/>
        <w:rPr>
          <w:rFonts w:cstheme="minorHAnsi"/>
          <w:color w:val="000000" w:themeColor="text1"/>
          <w:sz w:val="20"/>
        </w:rPr>
      </w:pPr>
      <w:r w:rsidRPr="00983DD1">
        <w:rPr>
          <w:rFonts w:cstheme="minorHAnsi"/>
          <w:color w:val="000000" w:themeColor="text1"/>
          <w:sz w:val="20"/>
        </w:rPr>
        <w:t>Kommunen låner hvert år inn og forvalter store midler fra Husbanken til videre utlån til boligkjøpere i kommunen. Gjeld formidlingslån per 31.12.17 er 411,7 mill</w:t>
      </w:r>
      <w:r w:rsidR="004C1B44">
        <w:rPr>
          <w:rFonts w:cstheme="minorHAnsi"/>
          <w:color w:val="000000" w:themeColor="text1"/>
          <w:sz w:val="20"/>
        </w:rPr>
        <w:t>ioner</w:t>
      </w:r>
      <w:r w:rsidRPr="00983DD1">
        <w:rPr>
          <w:rFonts w:cstheme="minorHAnsi"/>
          <w:color w:val="000000" w:themeColor="text1"/>
          <w:sz w:val="20"/>
        </w:rPr>
        <w:t xml:space="preserve"> kroner, fordelt på 12 lån.</w:t>
      </w:r>
    </w:p>
    <w:p w14:paraId="5EE50324" w14:textId="77777777" w:rsidR="00850D35" w:rsidRPr="00983DD1" w:rsidRDefault="00850D35" w:rsidP="00850D35">
      <w:pPr>
        <w:autoSpaceDE w:val="0"/>
        <w:autoSpaceDN w:val="0"/>
        <w:adjustRightInd w:val="0"/>
        <w:spacing w:after="0"/>
        <w:rPr>
          <w:rFonts w:cstheme="minorHAnsi"/>
          <w:sz w:val="20"/>
        </w:rPr>
      </w:pPr>
    </w:p>
    <w:p w14:paraId="12B668E1" w14:textId="77777777" w:rsidR="00850D35" w:rsidRPr="00983DD1" w:rsidRDefault="00850D35" w:rsidP="00850D35">
      <w:pPr>
        <w:rPr>
          <w:rFonts w:cstheme="minorHAnsi"/>
          <w:b/>
          <w:sz w:val="20"/>
        </w:rPr>
      </w:pPr>
      <w:bookmarkStart w:id="24" w:name="_Toc352681204"/>
      <w:bookmarkStart w:id="25" w:name="_Toc415471664"/>
      <w:r w:rsidRPr="00983DD1">
        <w:rPr>
          <w:rFonts w:cstheme="minorHAnsi"/>
          <w:b/>
          <w:sz w:val="20"/>
        </w:rPr>
        <w:t>Plasseringer av kortsiktig likviditet</w:t>
      </w:r>
      <w:bookmarkEnd w:id="24"/>
      <w:bookmarkEnd w:id="25"/>
    </w:p>
    <w:p w14:paraId="7AE22952" w14:textId="77777777" w:rsidR="00850D35" w:rsidRPr="00983DD1" w:rsidRDefault="00850D35" w:rsidP="00850D35">
      <w:pPr>
        <w:rPr>
          <w:rFonts w:eastAsiaTheme="minorEastAsia" w:cstheme="minorHAnsi"/>
          <w:color w:val="000000"/>
          <w:sz w:val="20"/>
          <w:szCs w:val="24"/>
          <w:lang w:eastAsia="zh-CN"/>
        </w:rPr>
      </w:pPr>
      <w:r w:rsidRPr="00983DD1">
        <w:rPr>
          <w:rFonts w:eastAsiaTheme="minorEastAsia" w:cstheme="minorHAnsi"/>
          <w:color w:val="000000"/>
          <w:sz w:val="20"/>
          <w:szCs w:val="24"/>
          <w:lang w:eastAsia="zh-CN"/>
        </w:rPr>
        <w:t>Kommunen må sørge for at det til enhver tid er til disposisjon tilstrekkelige likvide midler, slik at løpende forpliktelser kan dekkes ved forfall. Samtidig bør eventuell overskuddslikviditet, som er disponibel over en viss tid, plasseres slik at avkastningen kan bli best mulig uten at risikoen knyttet til disse plasseringene blir for høy. Dette kravet er innarbeidet i kommunens finansreglement.</w:t>
      </w:r>
    </w:p>
    <w:p w14:paraId="515827B9" w14:textId="77777777" w:rsidR="00850D35" w:rsidRPr="00983DD1" w:rsidRDefault="00850D35" w:rsidP="00850D35">
      <w:pPr>
        <w:rPr>
          <w:rFonts w:eastAsiaTheme="minorEastAsia" w:cstheme="minorHAnsi"/>
          <w:color w:val="000000"/>
          <w:sz w:val="20"/>
          <w:szCs w:val="24"/>
          <w:lang w:eastAsia="zh-CN"/>
        </w:rPr>
      </w:pPr>
      <w:r w:rsidRPr="00983DD1">
        <w:rPr>
          <w:rFonts w:eastAsiaTheme="minorEastAsia" w:cstheme="minorHAnsi"/>
          <w:color w:val="000000"/>
          <w:sz w:val="20"/>
          <w:szCs w:val="24"/>
          <w:lang w:eastAsia="zh-CN"/>
        </w:rPr>
        <w:t>Kommunens overskuddslikviditet har i 2017 i sin helhet vært plassert på høyrentekonto i avtalebanken. Alternativ plassering i pengemarkedsfond har blitt løpende vurdert.</w:t>
      </w:r>
    </w:p>
    <w:p w14:paraId="3DF8C4A4" w14:textId="0BC5728E" w:rsidR="00850D35" w:rsidRPr="00983DD1" w:rsidRDefault="00850D35" w:rsidP="00850D35">
      <w:pPr>
        <w:rPr>
          <w:rFonts w:eastAsiaTheme="minorEastAsia" w:cstheme="minorHAnsi"/>
          <w:color w:val="000000"/>
          <w:sz w:val="20"/>
          <w:szCs w:val="24"/>
          <w:lang w:eastAsia="zh-CN"/>
        </w:rPr>
      </w:pPr>
      <w:r w:rsidRPr="00983DD1">
        <w:rPr>
          <w:rFonts w:eastAsiaTheme="minorEastAsia" w:cstheme="minorHAnsi"/>
          <w:color w:val="000000"/>
          <w:sz w:val="20"/>
          <w:szCs w:val="24"/>
          <w:lang w:eastAsia="zh-CN"/>
        </w:rPr>
        <w:lastRenderedPageBreak/>
        <w:t>Redusert låneopptak og lav innskuddsrente gjennom året har medført at kommunen har hatt 0,6 mill</w:t>
      </w:r>
      <w:r w:rsidR="004C1B44">
        <w:rPr>
          <w:rFonts w:eastAsiaTheme="minorEastAsia" w:cstheme="minorHAnsi"/>
          <w:color w:val="000000"/>
          <w:sz w:val="20"/>
          <w:szCs w:val="24"/>
          <w:lang w:eastAsia="zh-CN"/>
        </w:rPr>
        <w:t>ioner</w:t>
      </w:r>
      <w:r w:rsidRPr="00983DD1">
        <w:rPr>
          <w:rFonts w:eastAsiaTheme="minorEastAsia" w:cstheme="minorHAnsi"/>
          <w:color w:val="000000"/>
          <w:sz w:val="20"/>
          <w:szCs w:val="24"/>
          <w:lang w:eastAsia="zh-CN"/>
        </w:rPr>
        <w:t xml:space="preserve"> kroner lavere renteinntekter enn budsjettert. </w:t>
      </w:r>
    </w:p>
    <w:p w14:paraId="0B9C98A7" w14:textId="77777777" w:rsidR="003406A8" w:rsidRPr="00983DD1" w:rsidRDefault="003406A8" w:rsidP="003406A8"/>
    <w:p w14:paraId="119906AD" w14:textId="77777777" w:rsidR="003406A8" w:rsidRPr="00983DD1" w:rsidRDefault="003406A8" w:rsidP="003406A8">
      <w:pPr>
        <w:pStyle w:val="Overskrift1"/>
        <w:rPr>
          <w:rFonts w:asciiTheme="minorHAnsi" w:hAnsiTheme="minorHAnsi"/>
        </w:rPr>
      </w:pPr>
      <w:bookmarkStart w:id="26" w:name="_Toc478509028"/>
      <w:bookmarkStart w:id="27" w:name="_Toc510599562"/>
      <w:r w:rsidRPr="00983DD1">
        <w:rPr>
          <w:rFonts w:asciiTheme="minorHAnsi" w:hAnsiTheme="minorHAnsi"/>
        </w:rPr>
        <w:t>Styring – ledelse – kontroll</w:t>
      </w:r>
      <w:bookmarkEnd w:id="23"/>
      <w:bookmarkEnd w:id="26"/>
      <w:bookmarkEnd w:id="27"/>
    </w:p>
    <w:p w14:paraId="36A1E3AE" w14:textId="77777777" w:rsidR="003406A8" w:rsidRPr="00983DD1" w:rsidRDefault="003406A8" w:rsidP="003406A8">
      <w:pPr>
        <w:pStyle w:val="Overskrift2"/>
        <w:rPr>
          <w:rFonts w:asciiTheme="minorHAnsi" w:eastAsia="Calibri" w:hAnsiTheme="minorHAnsi"/>
        </w:rPr>
      </w:pPr>
      <w:bookmarkStart w:id="28" w:name="_Toc478509029"/>
      <w:bookmarkStart w:id="29" w:name="_Toc510599563"/>
      <w:r w:rsidRPr="00983DD1">
        <w:rPr>
          <w:rFonts w:asciiTheme="minorHAnsi" w:eastAsia="Calibri" w:hAnsiTheme="minorHAnsi"/>
        </w:rPr>
        <w:t>Overordnet styring</w:t>
      </w:r>
      <w:bookmarkEnd w:id="28"/>
      <w:bookmarkEnd w:id="29"/>
    </w:p>
    <w:p w14:paraId="7BA852F7" w14:textId="77777777" w:rsidR="003406A8" w:rsidRPr="00983DD1" w:rsidRDefault="003406A8" w:rsidP="003406A8">
      <w:pPr>
        <w:rPr>
          <w:sz w:val="20"/>
          <w:szCs w:val="20"/>
        </w:rPr>
      </w:pPr>
      <w:r w:rsidRPr="00983DD1">
        <w:rPr>
          <w:rFonts w:eastAsia="Calibri"/>
          <w:sz w:val="20"/>
          <w:szCs w:val="20"/>
        </w:rPr>
        <w:t xml:space="preserve">Elverum kommune har administrativ praksis, regler og rutiner (både eksternt pålagte og internt utarbeidede) samt </w:t>
      </w:r>
      <w:r w:rsidRPr="00983DD1">
        <w:rPr>
          <w:sz w:val="20"/>
          <w:szCs w:val="20"/>
        </w:rPr>
        <w:t>rammer i form av lover og forskrifter å forholde seg til for å ha et tilfredsstillende system for:</w:t>
      </w:r>
    </w:p>
    <w:p w14:paraId="0383B5E3" w14:textId="77777777" w:rsidR="003406A8" w:rsidRPr="00983DD1" w:rsidRDefault="003406A8" w:rsidP="003406A8">
      <w:pPr>
        <w:pStyle w:val="Listeavsnitt"/>
        <w:numPr>
          <w:ilvl w:val="0"/>
          <w:numId w:val="30"/>
        </w:numPr>
        <w:spacing w:after="240"/>
        <w:rPr>
          <w:rFonts w:eastAsia="Calibri" w:cs="Times New Roman"/>
          <w:sz w:val="20"/>
          <w:szCs w:val="20"/>
        </w:rPr>
      </w:pPr>
      <w:r w:rsidRPr="00983DD1">
        <w:rPr>
          <w:rFonts w:eastAsia="Calibri" w:cs="Times New Roman"/>
          <w:b/>
          <w:sz w:val="20"/>
          <w:szCs w:val="20"/>
        </w:rPr>
        <w:t>styring</w:t>
      </w:r>
      <w:r w:rsidRPr="00983DD1">
        <w:rPr>
          <w:rFonts w:eastAsia="Calibri" w:cs="Times New Roman"/>
          <w:sz w:val="20"/>
          <w:szCs w:val="20"/>
        </w:rPr>
        <w:t xml:space="preserve"> (sette mål, sørge for tilstrekkelige planer og ha nødvendige rutiner for oppfølging) – forutsettes i all hovedsak utført av de folkevalgte politikere i formannskap og kommunestyre.</w:t>
      </w:r>
    </w:p>
    <w:p w14:paraId="6EE56528" w14:textId="77777777" w:rsidR="003406A8" w:rsidRPr="00983DD1" w:rsidRDefault="003406A8" w:rsidP="003406A8">
      <w:pPr>
        <w:pStyle w:val="Listeavsnitt"/>
        <w:numPr>
          <w:ilvl w:val="0"/>
          <w:numId w:val="30"/>
        </w:numPr>
        <w:spacing w:after="240"/>
        <w:rPr>
          <w:rFonts w:eastAsia="Calibri" w:cs="Times New Roman"/>
          <w:sz w:val="20"/>
          <w:szCs w:val="20"/>
        </w:rPr>
      </w:pPr>
      <w:r w:rsidRPr="00983DD1">
        <w:rPr>
          <w:rFonts w:eastAsia="Calibri" w:cs="Times New Roman"/>
          <w:b/>
          <w:sz w:val="20"/>
          <w:szCs w:val="20"/>
        </w:rPr>
        <w:t>ledelse</w:t>
      </w:r>
      <w:r w:rsidRPr="00983DD1">
        <w:rPr>
          <w:rFonts w:eastAsia="Calibri" w:cs="Times New Roman"/>
          <w:sz w:val="20"/>
          <w:szCs w:val="20"/>
        </w:rPr>
        <w:t xml:space="preserve"> (ta imot styringssignalene, organisere ressursene, målrette virksomheten, gjennomføre og rapportere) – forutsettes i all hovedsak utført av den kommunale administrasjon under rådmannens ledelse.</w:t>
      </w:r>
    </w:p>
    <w:p w14:paraId="7166A95D" w14:textId="77777777" w:rsidR="003406A8" w:rsidRPr="00983DD1" w:rsidRDefault="003406A8" w:rsidP="003406A8">
      <w:pPr>
        <w:pStyle w:val="Listeavsnitt"/>
        <w:numPr>
          <w:ilvl w:val="0"/>
          <w:numId w:val="30"/>
        </w:numPr>
        <w:spacing w:after="240"/>
        <w:rPr>
          <w:rFonts w:eastAsia="Calibri" w:cs="Times New Roman"/>
          <w:sz w:val="20"/>
          <w:szCs w:val="20"/>
        </w:rPr>
      </w:pPr>
      <w:r w:rsidRPr="00983DD1">
        <w:rPr>
          <w:rFonts w:eastAsia="Calibri" w:cs="Times New Roman"/>
          <w:b/>
          <w:sz w:val="20"/>
          <w:szCs w:val="20"/>
        </w:rPr>
        <w:t>kontroll</w:t>
      </w:r>
      <w:r w:rsidRPr="00983DD1">
        <w:rPr>
          <w:rFonts w:eastAsia="Calibri" w:cs="Times New Roman"/>
          <w:sz w:val="20"/>
          <w:szCs w:val="20"/>
        </w:rPr>
        <w:t xml:space="preserve"> (dette utgjøres av kommunens egenkontroll og ekstern kontroll gjennom tilsyn).</w:t>
      </w:r>
    </w:p>
    <w:p w14:paraId="0A7C3C1D" w14:textId="77777777" w:rsidR="003406A8" w:rsidRPr="00983DD1" w:rsidRDefault="003406A8" w:rsidP="003406A8">
      <w:pPr>
        <w:pStyle w:val="Listeavsnitt"/>
        <w:spacing w:after="200" w:line="276" w:lineRule="auto"/>
        <w:jc w:val="both"/>
        <w:rPr>
          <w:rFonts w:eastAsia="Calibri" w:cs="Times New Roman"/>
        </w:rPr>
      </w:pPr>
    </w:p>
    <w:p w14:paraId="5B1AEA97" w14:textId="77777777" w:rsidR="003406A8" w:rsidRPr="00983DD1" w:rsidRDefault="003406A8" w:rsidP="003406A8">
      <w:pPr>
        <w:rPr>
          <w:color w:val="FF0000"/>
        </w:rPr>
      </w:pPr>
      <w:r w:rsidRPr="00983DD1">
        <w:rPr>
          <w:noProof/>
          <w:color w:val="FF0000"/>
          <w:lang w:eastAsia="nb-NO"/>
        </w:rPr>
        <w:drawing>
          <wp:inline distT="0" distB="0" distL="0" distR="0" wp14:anchorId="107C17F7" wp14:editId="03B013A2">
            <wp:extent cx="3878580" cy="2882796"/>
            <wp:effectExtent l="0" t="0" r="762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83009" cy="2886088"/>
                    </a:xfrm>
                    <a:prstGeom prst="rect">
                      <a:avLst/>
                    </a:prstGeom>
                    <a:noFill/>
                  </pic:spPr>
                </pic:pic>
              </a:graphicData>
            </a:graphic>
          </wp:inline>
        </w:drawing>
      </w:r>
    </w:p>
    <w:p w14:paraId="32A69CB1" w14:textId="77777777" w:rsidR="003406A8" w:rsidRPr="00983DD1" w:rsidRDefault="003406A8" w:rsidP="003406A8">
      <w:pPr>
        <w:spacing w:after="200" w:line="276" w:lineRule="auto"/>
        <w:jc w:val="both"/>
        <w:rPr>
          <w:rFonts w:eastAsia="Calibri" w:cs="Times New Roman"/>
          <w:b/>
          <w:sz w:val="16"/>
          <w:szCs w:val="16"/>
        </w:rPr>
      </w:pPr>
      <w:r w:rsidRPr="00983DD1">
        <w:rPr>
          <w:rFonts w:eastAsia="Calibri" w:cs="Times New Roman"/>
          <w:b/>
          <w:sz w:val="16"/>
          <w:szCs w:val="16"/>
        </w:rPr>
        <w:t>Figur: Illustrasjon av Elverum kommunes system for styring, ledelse og kontroll av virksomheten.</w:t>
      </w:r>
    </w:p>
    <w:p w14:paraId="3CD5F31D" w14:textId="77777777" w:rsidR="003406A8" w:rsidRPr="00983DD1" w:rsidRDefault="003406A8" w:rsidP="003406A8">
      <w:pPr>
        <w:pStyle w:val="Overskrift2"/>
        <w:rPr>
          <w:rFonts w:asciiTheme="minorHAnsi" w:hAnsiTheme="minorHAnsi"/>
          <w:sz w:val="20"/>
          <w:szCs w:val="20"/>
        </w:rPr>
      </w:pPr>
      <w:bookmarkStart w:id="30" w:name="_Toc478509030"/>
      <w:bookmarkStart w:id="31" w:name="_Toc510599564"/>
      <w:bookmarkStart w:id="32" w:name="_Toc378152201"/>
      <w:r w:rsidRPr="00983DD1">
        <w:rPr>
          <w:rFonts w:asciiTheme="minorHAnsi" w:hAnsiTheme="minorHAnsi"/>
          <w:sz w:val="20"/>
          <w:szCs w:val="20"/>
        </w:rPr>
        <w:t>Kontroll</w:t>
      </w:r>
      <w:bookmarkEnd w:id="30"/>
      <w:bookmarkEnd w:id="31"/>
    </w:p>
    <w:p w14:paraId="76DC7DF1" w14:textId="77777777" w:rsidR="003406A8" w:rsidRPr="00983DD1" w:rsidRDefault="003406A8" w:rsidP="003406A8">
      <w:pPr>
        <w:rPr>
          <w:sz w:val="20"/>
          <w:szCs w:val="20"/>
        </w:rPr>
      </w:pPr>
      <w:r w:rsidRPr="00983DD1">
        <w:rPr>
          <w:sz w:val="20"/>
          <w:szCs w:val="20"/>
        </w:rPr>
        <w:t>Ekstern kontroll (tilsyn) blir rapportert løpende i tertialrapportene gjennom året, og summert opp i «Årsmelding fra virksomhetene – 201</w:t>
      </w:r>
      <w:r w:rsidR="00582A7E">
        <w:rPr>
          <w:sz w:val="20"/>
          <w:szCs w:val="20"/>
        </w:rPr>
        <w:t>7</w:t>
      </w:r>
      <w:r w:rsidRPr="00983DD1">
        <w:rPr>
          <w:sz w:val="20"/>
          <w:szCs w:val="20"/>
        </w:rPr>
        <w:t>», som kommer til politisk behandling samtidig med årsregnskap og årsberetning.</w:t>
      </w:r>
    </w:p>
    <w:p w14:paraId="03D881A9" w14:textId="77777777" w:rsidR="003406A8" w:rsidRPr="00983DD1" w:rsidRDefault="003406A8" w:rsidP="003406A8">
      <w:pPr>
        <w:rPr>
          <w:sz w:val="20"/>
          <w:szCs w:val="20"/>
        </w:rPr>
      </w:pPr>
      <w:r w:rsidRPr="00983DD1">
        <w:rPr>
          <w:sz w:val="20"/>
          <w:szCs w:val="20"/>
        </w:rPr>
        <w:t>Regnskapsrevisjon og forvaltningsrevisjoner gjennomføres på oppdrag av kontrollutvalget, som rapporterer resultatene til kommunestyret.</w:t>
      </w:r>
    </w:p>
    <w:p w14:paraId="23F2F4A8" w14:textId="77777777" w:rsidR="003406A8" w:rsidRPr="00983DD1" w:rsidRDefault="003406A8" w:rsidP="003406A8">
      <w:pPr>
        <w:rPr>
          <w:sz w:val="20"/>
          <w:szCs w:val="20"/>
        </w:rPr>
      </w:pPr>
      <w:r w:rsidRPr="00983DD1">
        <w:rPr>
          <w:sz w:val="20"/>
          <w:szCs w:val="20"/>
        </w:rPr>
        <w:t>Vedrørende internkontroll er det utarbeidet en overordnet risiko- og sårbarhetsanalyse (ROS-analyse) for hele virksomheten, og denne oppdateres årlig. I 201</w:t>
      </w:r>
      <w:r w:rsidR="00582A7E">
        <w:rPr>
          <w:sz w:val="20"/>
          <w:szCs w:val="20"/>
        </w:rPr>
        <w:t>7</w:t>
      </w:r>
      <w:r w:rsidRPr="00983DD1">
        <w:rPr>
          <w:sz w:val="20"/>
          <w:szCs w:val="20"/>
        </w:rPr>
        <w:t xml:space="preserve"> er dette videreført i sektorer og staber med en mer detaljert ROS-analyse for den enkelte virksomhet, med et mål om å gjennomføre minst tre slike i løpet av året.</w:t>
      </w:r>
    </w:p>
    <w:p w14:paraId="3AA096B7" w14:textId="77777777" w:rsidR="003406A8" w:rsidRPr="00983DD1" w:rsidRDefault="003406A8" w:rsidP="003406A8">
      <w:pPr>
        <w:rPr>
          <w:sz w:val="20"/>
          <w:szCs w:val="20"/>
        </w:rPr>
      </w:pPr>
      <w:r w:rsidRPr="00983DD1">
        <w:rPr>
          <w:sz w:val="20"/>
          <w:szCs w:val="20"/>
        </w:rPr>
        <w:t>Forebygging og kvalitetskontroll er lagt til et «Kvalitetssystem» som er under oppbygging. Noen sektorer som PRO, har kommet langt i bruken av dette, og de øvrige arbeider med sine områder. Kvalitetssystemet inneholder også prosedyrer for innmelding, håndtering og oppfølging av avvik i forhold til de prosesser som dokumenteres i systemet.</w:t>
      </w:r>
    </w:p>
    <w:p w14:paraId="3DC2C179" w14:textId="77777777" w:rsidR="003406A8" w:rsidRPr="00983DD1" w:rsidRDefault="003406A8" w:rsidP="003406A8">
      <w:pPr>
        <w:pStyle w:val="Overskrift2"/>
        <w:rPr>
          <w:rFonts w:asciiTheme="minorHAnsi" w:hAnsiTheme="minorHAnsi"/>
        </w:rPr>
      </w:pPr>
      <w:bookmarkStart w:id="33" w:name="_Toc478509031"/>
      <w:bookmarkStart w:id="34" w:name="_Toc510599565"/>
      <w:r w:rsidRPr="00983DD1">
        <w:rPr>
          <w:rFonts w:asciiTheme="minorHAnsi" w:hAnsiTheme="minorHAnsi"/>
        </w:rPr>
        <w:t>Årshjul</w:t>
      </w:r>
      <w:bookmarkEnd w:id="32"/>
      <w:bookmarkEnd w:id="33"/>
      <w:bookmarkEnd w:id="34"/>
    </w:p>
    <w:p w14:paraId="7385145F" w14:textId="77777777" w:rsidR="003406A8" w:rsidRPr="00983DD1" w:rsidRDefault="003406A8" w:rsidP="003406A8">
      <w:pPr>
        <w:rPr>
          <w:sz w:val="20"/>
          <w:szCs w:val="20"/>
        </w:rPr>
      </w:pPr>
      <w:r w:rsidRPr="00983DD1">
        <w:rPr>
          <w:sz w:val="20"/>
          <w:szCs w:val="20"/>
        </w:rPr>
        <w:t>Årshjulet for styring synliggjør de vesentlige handlinger og milepæler gjennom året i Elverum kommune for samspillet mellom folkevalgt styring og administrativ ledelse og gjennomføring.</w:t>
      </w:r>
    </w:p>
    <w:p w14:paraId="536B8369" w14:textId="77777777" w:rsidR="003406A8" w:rsidRPr="00983DD1" w:rsidRDefault="003406A8" w:rsidP="003406A8">
      <w:pPr>
        <w:rPr>
          <w:color w:val="FF0000"/>
        </w:rPr>
      </w:pPr>
      <w:r w:rsidRPr="00983DD1">
        <w:rPr>
          <w:noProof/>
          <w:color w:val="FF0000"/>
          <w:lang w:eastAsia="nb-NO"/>
        </w:rPr>
        <w:lastRenderedPageBreak/>
        <w:drawing>
          <wp:inline distT="0" distB="0" distL="0" distR="0" wp14:anchorId="14EDEA79" wp14:editId="0648D56A">
            <wp:extent cx="5619197" cy="4360403"/>
            <wp:effectExtent l="0" t="0" r="635" b="254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29182" cy="4368151"/>
                    </a:xfrm>
                    <a:prstGeom prst="rect">
                      <a:avLst/>
                    </a:prstGeom>
                    <a:noFill/>
                  </pic:spPr>
                </pic:pic>
              </a:graphicData>
            </a:graphic>
          </wp:inline>
        </w:drawing>
      </w:r>
    </w:p>
    <w:p w14:paraId="5E9D3992" w14:textId="77777777" w:rsidR="003406A8" w:rsidRPr="00983DD1" w:rsidRDefault="003406A8" w:rsidP="003406A8">
      <w:pPr>
        <w:rPr>
          <w:b/>
          <w:sz w:val="16"/>
          <w:szCs w:val="16"/>
        </w:rPr>
      </w:pPr>
      <w:r w:rsidRPr="00983DD1">
        <w:rPr>
          <w:rFonts w:eastAsia="Calibri"/>
          <w:b/>
          <w:sz w:val="16"/>
          <w:szCs w:val="16"/>
        </w:rPr>
        <w:t>Figur: Årshjulet for styring i Elverum kommune.</w:t>
      </w:r>
    </w:p>
    <w:p w14:paraId="50B67B7E" w14:textId="77777777" w:rsidR="003406A8" w:rsidRPr="00983DD1" w:rsidRDefault="003406A8" w:rsidP="003406A8">
      <w:pPr>
        <w:rPr>
          <w:rFonts w:eastAsia="Calibri"/>
          <w:sz w:val="20"/>
          <w:szCs w:val="20"/>
        </w:rPr>
      </w:pPr>
      <w:r w:rsidRPr="00983DD1">
        <w:rPr>
          <w:rFonts w:eastAsia="Calibri"/>
          <w:sz w:val="20"/>
          <w:szCs w:val="20"/>
        </w:rPr>
        <w:t>Årshjulet for styring i Elverum kommune er oppdatert på grunnlag av utviklingsprosesser som har pågått over tid. Dette gjelder særlig følgende forhold:</w:t>
      </w:r>
    </w:p>
    <w:p w14:paraId="03AC685E" w14:textId="77777777" w:rsidR="003406A8" w:rsidRPr="00983DD1" w:rsidRDefault="003406A8" w:rsidP="003406A8">
      <w:pPr>
        <w:pStyle w:val="Listeavsnitt"/>
        <w:numPr>
          <w:ilvl w:val="0"/>
          <w:numId w:val="31"/>
        </w:numPr>
        <w:ind w:left="714" w:hanging="357"/>
        <w:rPr>
          <w:rFonts w:eastAsia="Calibri" w:cs="Times New Roman"/>
          <w:sz w:val="20"/>
          <w:szCs w:val="20"/>
        </w:rPr>
      </w:pPr>
      <w:r w:rsidRPr="00983DD1">
        <w:rPr>
          <w:rFonts w:eastAsia="Calibri" w:cs="Times New Roman"/>
          <w:sz w:val="20"/>
          <w:szCs w:val="20"/>
        </w:rPr>
        <w:t>Det er med virkning fra 2012/2013 utviklet en rutine for risiko- og sårbarhetsanalyse (ROS-analyse) for kommunens tjenesteproduksjon slik denne kommer til uttrykk i de forskjellige sektorer. ROS-analysen vil oppdateres årlig, og være et av grunnlagene for prioritering av ressursbruken.</w:t>
      </w:r>
    </w:p>
    <w:p w14:paraId="082C9E97" w14:textId="77777777" w:rsidR="003406A8" w:rsidRPr="00983DD1" w:rsidRDefault="003406A8" w:rsidP="003406A8">
      <w:pPr>
        <w:pStyle w:val="Listeavsnitt"/>
        <w:numPr>
          <w:ilvl w:val="0"/>
          <w:numId w:val="31"/>
        </w:numPr>
        <w:ind w:left="714" w:hanging="357"/>
        <w:rPr>
          <w:rFonts w:eastAsia="Calibri" w:cs="Times New Roman"/>
          <w:sz w:val="20"/>
          <w:szCs w:val="20"/>
        </w:rPr>
      </w:pPr>
      <w:r w:rsidRPr="00983DD1">
        <w:rPr>
          <w:rFonts w:eastAsia="Calibri" w:cs="Times New Roman"/>
          <w:sz w:val="20"/>
          <w:szCs w:val="20"/>
        </w:rPr>
        <w:t>Regnskapsavslutning og revisjon er framskyndet og gjort mulig som følge av langsiktig utviklingsarbeid, særlig i kommuneadministrasjonens økonomistab.</w:t>
      </w:r>
    </w:p>
    <w:p w14:paraId="32CCC26D" w14:textId="77777777" w:rsidR="003406A8" w:rsidRPr="00983DD1" w:rsidRDefault="003406A8" w:rsidP="003406A8">
      <w:pPr>
        <w:pStyle w:val="Listeavsnitt"/>
        <w:numPr>
          <w:ilvl w:val="0"/>
          <w:numId w:val="31"/>
        </w:numPr>
        <w:ind w:left="714" w:hanging="357"/>
        <w:rPr>
          <w:rFonts w:eastAsia="Calibri" w:cs="Times New Roman"/>
          <w:sz w:val="20"/>
          <w:szCs w:val="20"/>
        </w:rPr>
      </w:pPr>
      <w:r w:rsidRPr="00983DD1">
        <w:rPr>
          <w:rFonts w:eastAsia="Calibri" w:cs="Times New Roman"/>
          <w:sz w:val="20"/>
          <w:szCs w:val="20"/>
        </w:rPr>
        <w:t>Det har vært arbeidet og arbeides videre for å styrke kommunens rutiner for internkontroll som en del av egenkontrollen og det samlede kontrollregimet (se egen figur foran).</w:t>
      </w:r>
    </w:p>
    <w:p w14:paraId="744B9295" w14:textId="77777777" w:rsidR="003406A8" w:rsidRPr="00983DD1" w:rsidRDefault="003406A8" w:rsidP="003406A8">
      <w:pPr>
        <w:pStyle w:val="Listeavsnitt"/>
        <w:numPr>
          <w:ilvl w:val="0"/>
          <w:numId w:val="31"/>
        </w:numPr>
        <w:ind w:left="714" w:hanging="357"/>
        <w:rPr>
          <w:rFonts w:eastAsia="Calibri" w:cs="Times New Roman"/>
          <w:sz w:val="20"/>
          <w:szCs w:val="20"/>
        </w:rPr>
      </w:pPr>
      <w:r w:rsidRPr="00983DD1">
        <w:rPr>
          <w:rFonts w:eastAsia="Calibri" w:cs="Times New Roman"/>
          <w:sz w:val="20"/>
          <w:szCs w:val="20"/>
        </w:rPr>
        <w:t>De vesentlige prioriteringer i budsjett-/planleggingsprosess for kommende år er lagt til rette for at skal skje fram mot - og i kommunestyrets konferanse i juni.</w:t>
      </w:r>
    </w:p>
    <w:p w14:paraId="124346CF" w14:textId="77777777" w:rsidR="003406A8" w:rsidRPr="00983DD1" w:rsidRDefault="003406A8" w:rsidP="003406A8">
      <w:pPr>
        <w:pStyle w:val="Listeavsnitt"/>
        <w:numPr>
          <w:ilvl w:val="0"/>
          <w:numId w:val="31"/>
        </w:numPr>
        <w:ind w:left="714" w:hanging="357"/>
        <w:rPr>
          <w:rFonts w:eastAsia="Calibri" w:cs="Times New Roman"/>
          <w:sz w:val="20"/>
          <w:szCs w:val="20"/>
        </w:rPr>
      </w:pPr>
      <w:r w:rsidRPr="00983DD1">
        <w:rPr>
          <w:rFonts w:eastAsia="Calibri" w:cs="Times New Roman"/>
          <w:sz w:val="20"/>
          <w:szCs w:val="20"/>
        </w:rPr>
        <w:t>Usaldert budsjettnotat for kommende handlingsplan – økonomiplanperiode, legges fram medio september som ledd i å styrke beslutningsprosess og folkevalgtes mulighet til å drive styringsarbeid.</w:t>
      </w:r>
    </w:p>
    <w:p w14:paraId="3A001D3C" w14:textId="77777777" w:rsidR="003406A8" w:rsidRPr="00983DD1" w:rsidRDefault="003406A8" w:rsidP="003406A8">
      <w:pPr>
        <w:pStyle w:val="Listeavsnitt"/>
        <w:numPr>
          <w:ilvl w:val="0"/>
          <w:numId w:val="31"/>
        </w:numPr>
        <w:ind w:left="714" w:hanging="357"/>
        <w:rPr>
          <w:rFonts w:eastAsia="Calibri" w:cs="Times New Roman"/>
          <w:sz w:val="20"/>
          <w:szCs w:val="20"/>
        </w:rPr>
      </w:pPr>
      <w:r w:rsidRPr="00983DD1">
        <w:rPr>
          <w:rFonts w:eastAsia="Calibri" w:cs="Times New Roman"/>
          <w:sz w:val="20"/>
          <w:szCs w:val="20"/>
        </w:rPr>
        <w:t>Så legger rådmannen frem sitt salderte budsjettforslag til politisk behandling innen 31.10, og den politiske behandlingen av handlings- og økonomiplan for de fire neste årene avsluttes med budsjettvedtak i kommunestyrets desember møte.</w:t>
      </w:r>
    </w:p>
    <w:p w14:paraId="316E5CD1" w14:textId="77777777" w:rsidR="003406A8" w:rsidRPr="00983DD1" w:rsidRDefault="003406A8" w:rsidP="003406A8">
      <w:pPr>
        <w:spacing w:after="200" w:line="276" w:lineRule="auto"/>
        <w:rPr>
          <w:rFonts w:eastAsiaTheme="majorEastAsia" w:cstheme="majorBidi"/>
          <w:b/>
          <w:bCs/>
          <w:sz w:val="32"/>
          <w:szCs w:val="28"/>
        </w:rPr>
      </w:pPr>
      <w:r w:rsidRPr="00983DD1">
        <w:br w:type="page"/>
      </w:r>
    </w:p>
    <w:p w14:paraId="71EB857B" w14:textId="77777777" w:rsidR="002E0FD2" w:rsidRDefault="002E0FD2" w:rsidP="002E0FD2">
      <w:pPr>
        <w:pStyle w:val="Overskrift1"/>
        <w:rPr>
          <w:rFonts w:asciiTheme="minorHAnsi" w:hAnsiTheme="minorHAnsi"/>
        </w:rPr>
      </w:pPr>
      <w:bookmarkStart w:id="35" w:name="_Toc509414319"/>
      <w:bookmarkStart w:id="36" w:name="_Toc510599566"/>
      <w:bookmarkStart w:id="37" w:name="_Toc478509032"/>
      <w:r w:rsidRPr="00F77883">
        <w:rPr>
          <w:rFonts w:asciiTheme="minorHAnsi" w:hAnsiTheme="minorHAnsi"/>
        </w:rPr>
        <w:lastRenderedPageBreak/>
        <w:t>Likestilling og mangfold i arbeidslivet</w:t>
      </w:r>
      <w:bookmarkEnd w:id="35"/>
      <w:bookmarkEnd w:id="36"/>
    </w:p>
    <w:p w14:paraId="0C2A0D26" w14:textId="77777777" w:rsidR="00095007" w:rsidRDefault="00095007" w:rsidP="002E0FD2">
      <w:pPr>
        <w:rPr>
          <w:b/>
        </w:rPr>
      </w:pPr>
    </w:p>
    <w:p w14:paraId="736CAB6D" w14:textId="77777777" w:rsidR="002E0FD2" w:rsidRDefault="002E0FD2" w:rsidP="002E0FD2">
      <w:pPr>
        <w:rPr>
          <w:b/>
        </w:rPr>
      </w:pPr>
      <w:r w:rsidRPr="003B3D9E">
        <w:rPr>
          <w:b/>
        </w:rPr>
        <w:t>Bakgrunn</w:t>
      </w:r>
    </w:p>
    <w:p w14:paraId="2AF97C98" w14:textId="50AAB3BF" w:rsidR="002E0FD2" w:rsidRDefault="002E0FD2" w:rsidP="002E0FD2">
      <w:pPr>
        <w:rPr>
          <w:sz w:val="20"/>
          <w:szCs w:val="20"/>
        </w:rPr>
      </w:pPr>
      <w:r>
        <w:rPr>
          <w:sz w:val="20"/>
          <w:szCs w:val="20"/>
        </w:rPr>
        <w:t>I henhold til kommuneloven § 48 og likestillingsloven § 1, skal kommunene rapportere sitt arbeid med likestilling. Rapporteringen skal inngå i årsberetningen.</w:t>
      </w:r>
    </w:p>
    <w:p w14:paraId="3FBE8CBD" w14:textId="77777777" w:rsidR="00095007" w:rsidRDefault="00095007" w:rsidP="002E0FD2">
      <w:pPr>
        <w:rPr>
          <w:rFonts w:cs="Arial"/>
          <w:b/>
        </w:rPr>
      </w:pPr>
    </w:p>
    <w:p w14:paraId="402DA0C5" w14:textId="77777777" w:rsidR="002E0FD2" w:rsidRPr="00673780" w:rsidRDefault="002E0FD2" w:rsidP="002E0FD2">
      <w:pPr>
        <w:rPr>
          <w:rFonts w:cs="Arial"/>
          <w:b/>
        </w:rPr>
      </w:pPr>
      <w:r w:rsidRPr="00673780">
        <w:rPr>
          <w:rFonts w:cs="Arial"/>
          <w:b/>
        </w:rPr>
        <w:t>Generelt om likestilling og mangfold</w:t>
      </w:r>
    </w:p>
    <w:p w14:paraId="317D7F55" w14:textId="77777777" w:rsidR="002E0FD2" w:rsidRPr="003B3D9E" w:rsidRDefault="002E0FD2" w:rsidP="002E0FD2">
      <w:pPr>
        <w:rPr>
          <w:rFonts w:cs="Arial"/>
          <w:sz w:val="20"/>
          <w:szCs w:val="20"/>
        </w:rPr>
      </w:pPr>
      <w:r w:rsidRPr="003B3D9E">
        <w:rPr>
          <w:rFonts w:cs="Arial"/>
          <w:sz w:val="20"/>
          <w:szCs w:val="20"/>
        </w:rPr>
        <w:t>Likestilling og mangfold handler om likeverdige muligheter og like rettigheter og plikter til deltakelse for alle uansett opprinnelse, legning, kjønn, funksjonshemning, alder og bakgrunn.</w:t>
      </w:r>
    </w:p>
    <w:p w14:paraId="368AAA95" w14:textId="77777777" w:rsidR="002E0FD2" w:rsidRPr="003B3D9E" w:rsidRDefault="002E0FD2" w:rsidP="002E0FD2">
      <w:pPr>
        <w:rPr>
          <w:rFonts w:cs="Arial"/>
          <w:sz w:val="20"/>
          <w:szCs w:val="20"/>
        </w:rPr>
      </w:pPr>
      <w:r w:rsidRPr="003B3D9E">
        <w:rPr>
          <w:rFonts w:cs="Arial"/>
          <w:sz w:val="20"/>
          <w:szCs w:val="20"/>
        </w:rPr>
        <w:t>Følgende lover og avtaleverk gjelder for likestilling:</w:t>
      </w:r>
    </w:p>
    <w:p w14:paraId="00BEF3A5" w14:textId="77777777" w:rsidR="002E0FD2" w:rsidRPr="003B3D9E" w:rsidRDefault="002E0FD2" w:rsidP="002E0FD2">
      <w:pPr>
        <w:pStyle w:val="Listeavsnitt"/>
        <w:numPr>
          <w:ilvl w:val="0"/>
          <w:numId w:val="42"/>
        </w:numPr>
        <w:overflowPunct w:val="0"/>
        <w:autoSpaceDE w:val="0"/>
        <w:autoSpaceDN w:val="0"/>
        <w:adjustRightInd w:val="0"/>
        <w:spacing w:after="0"/>
        <w:textAlignment w:val="baseline"/>
        <w:rPr>
          <w:rFonts w:cs="Arial"/>
          <w:sz w:val="20"/>
          <w:szCs w:val="20"/>
        </w:rPr>
      </w:pPr>
      <w:r w:rsidRPr="003B3D9E">
        <w:rPr>
          <w:rFonts w:cs="Arial"/>
          <w:sz w:val="20"/>
          <w:szCs w:val="20"/>
        </w:rPr>
        <w:t>Lov om likestilling mellom kjønnene (likestillingsloven)</w:t>
      </w:r>
    </w:p>
    <w:p w14:paraId="3895A86E" w14:textId="77777777" w:rsidR="002E0FD2" w:rsidRPr="003B3D9E" w:rsidRDefault="002E0FD2" w:rsidP="002E0FD2">
      <w:pPr>
        <w:pStyle w:val="Listeavsnitt"/>
        <w:numPr>
          <w:ilvl w:val="0"/>
          <w:numId w:val="42"/>
        </w:numPr>
        <w:overflowPunct w:val="0"/>
        <w:autoSpaceDE w:val="0"/>
        <w:autoSpaceDN w:val="0"/>
        <w:adjustRightInd w:val="0"/>
        <w:spacing w:after="0"/>
        <w:textAlignment w:val="baseline"/>
        <w:rPr>
          <w:rFonts w:cs="Arial"/>
          <w:sz w:val="20"/>
          <w:szCs w:val="20"/>
        </w:rPr>
      </w:pPr>
      <w:r w:rsidRPr="003B3D9E">
        <w:rPr>
          <w:rFonts w:cs="Arial"/>
          <w:sz w:val="20"/>
          <w:szCs w:val="20"/>
        </w:rPr>
        <w:t>Lov om forbud mot diskriminering på grunn av etnisitet, religion mv. (diskrimineringsloven)</w:t>
      </w:r>
    </w:p>
    <w:p w14:paraId="606B533C" w14:textId="77777777" w:rsidR="002E0FD2" w:rsidRPr="003B3D9E" w:rsidRDefault="002E0FD2" w:rsidP="002E0FD2">
      <w:pPr>
        <w:pStyle w:val="Listeavsnitt"/>
        <w:numPr>
          <w:ilvl w:val="0"/>
          <w:numId w:val="42"/>
        </w:numPr>
        <w:overflowPunct w:val="0"/>
        <w:autoSpaceDE w:val="0"/>
        <w:autoSpaceDN w:val="0"/>
        <w:adjustRightInd w:val="0"/>
        <w:spacing w:after="0"/>
        <w:textAlignment w:val="baseline"/>
        <w:rPr>
          <w:rFonts w:cs="Arial"/>
          <w:sz w:val="20"/>
          <w:szCs w:val="20"/>
        </w:rPr>
      </w:pPr>
      <w:r w:rsidRPr="003B3D9E">
        <w:rPr>
          <w:rFonts w:cs="Arial"/>
          <w:sz w:val="20"/>
          <w:szCs w:val="20"/>
        </w:rPr>
        <w:t>Lov om forbud mot diskriminering på grunn av nedsatt funksjonsevne (diskriminerings- og tilgjengelighetsloven)</w:t>
      </w:r>
    </w:p>
    <w:p w14:paraId="106510D9" w14:textId="77777777" w:rsidR="002E0FD2" w:rsidRDefault="002E0FD2" w:rsidP="002E0FD2">
      <w:pPr>
        <w:pStyle w:val="Listeavsnitt"/>
        <w:numPr>
          <w:ilvl w:val="0"/>
          <w:numId w:val="42"/>
        </w:numPr>
        <w:overflowPunct w:val="0"/>
        <w:autoSpaceDE w:val="0"/>
        <w:autoSpaceDN w:val="0"/>
        <w:adjustRightInd w:val="0"/>
        <w:spacing w:after="0"/>
        <w:textAlignment w:val="baseline"/>
        <w:rPr>
          <w:rFonts w:cs="Arial"/>
          <w:sz w:val="20"/>
          <w:szCs w:val="20"/>
        </w:rPr>
      </w:pPr>
      <w:r w:rsidRPr="003B3D9E">
        <w:rPr>
          <w:rFonts w:cs="Arial"/>
          <w:sz w:val="20"/>
          <w:szCs w:val="20"/>
        </w:rPr>
        <w:t>Arbeidsmiljøloven, Hovedavtalen og Hovedtariffavtalen</w:t>
      </w:r>
    </w:p>
    <w:p w14:paraId="10440577" w14:textId="77777777" w:rsidR="002E0FD2" w:rsidRDefault="002E0FD2" w:rsidP="002E0FD2">
      <w:pPr>
        <w:rPr>
          <w:rFonts w:cs="Arial"/>
          <w:sz w:val="20"/>
          <w:szCs w:val="20"/>
        </w:rPr>
      </w:pPr>
    </w:p>
    <w:p w14:paraId="1C92554A" w14:textId="77777777" w:rsidR="002E0FD2" w:rsidRDefault="002E0FD2" w:rsidP="002E0FD2">
      <w:pPr>
        <w:rPr>
          <w:rFonts w:cs="Arial"/>
          <w:b/>
        </w:rPr>
      </w:pPr>
      <w:r w:rsidRPr="003B3D9E">
        <w:rPr>
          <w:rFonts w:cs="Arial"/>
          <w:b/>
        </w:rPr>
        <w:t>Likestilling i Elverum kommune</w:t>
      </w:r>
    </w:p>
    <w:p w14:paraId="34DEAE0F" w14:textId="77777777" w:rsidR="002E0FD2" w:rsidRDefault="002E0FD2" w:rsidP="002E0FD2">
      <w:pPr>
        <w:rPr>
          <w:rFonts w:eastAsia="Calibri" w:cs="Calibri"/>
          <w:sz w:val="20"/>
          <w:szCs w:val="20"/>
        </w:rPr>
      </w:pPr>
      <w:r w:rsidRPr="00F77883">
        <w:rPr>
          <w:rFonts w:eastAsia="Calibri" w:cs="Calibri"/>
          <w:sz w:val="20"/>
          <w:szCs w:val="20"/>
        </w:rPr>
        <w:t>Likestillings- og mangfoldsarbeidet i kommunen er tillagt Mangfoldsutvalget. Utvalget er politisk sammensatt m</w:t>
      </w:r>
      <w:r>
        <w:rPr>
          <w:rFonts w:eastAsia="Calibri" w:cs="Calibri"/>
          <w:sz w:val="20"/>
          <w:szCs w:val="20"/>
        </w:rPr>
        <w:t>ed bistand fra administrasjonen</w:t>
      </w:r>
      <w:r w:rsidRPr="00F77883">
        <w:rPr>
          <w:rFonts w:eastAsia="Calibri" w:cs="Calibri"/>
          <w:sz w:val="20"/>
          <w:szCs w:val="20"/>
        </w:rPr>
        <w:t xml:space="preserve">. </w:t>
      </w:r>
      <w:r>
        <w:rPr>
          <w:rFonts w:eastAsia="Calibri" w:cs="Calibri"/>
          <w:sz w:val="20"/>
          <w:szCs w:val="20"/>
        </w:rPr>
        <w:t xml:space="preserve">Det har ikke vært noe aktivitet i dette utvalget i 2017. </w:t>
      </w:r>
      <w:r w:rsidRPr="00F77883">
        <w:rPr>
          <w:rFonts w:eastAsia="Calibri" w:cs="Calibri"/>
          <w:sz w:val="20"/>
          <w:szCs w:val="20"/>
        </w:rPr>
        <w:t>Det er</w:t>
      </w:r>
      <w:r>
        <w:rPr>
          <w:rFonts w:eastAsia="Calibri" w:cs="Calibri"/>
          <w:sz w:val="20"/>
          <w:szCs w:val="20"/>
        </w:rPr>
        <w:t xml:space="preserve"> startet et arbeid med å vurdere utvalgets mål og hensikt.</w:t>
      </w:r>
      <w:r w:rsidRPr="00F77883">
        <w:rPr>
          <w:rFonts w:eastAsia="Calibri" w:cs="Calibri"/>
          <w:sz w:val="20"/>
          <w:szCs w:val="20"/>
        </w:rPr>
        <w:t xml:space="preserve"> </w:t>
      </w:r>
    </w:p>
    <w:p w14:paraId="5DC83570" w14:textId="77777777" w:rsidR="002E0FD2" w:rsidRPr="00F77883" w:rsidRDefault="002E0FD2" w:rsidP="002E0FD2">
      <w:pPr>
        <w:spacing w:after="0"/>
        <w:rPr>
          <w:rFonts w:eastAsia="Calibri" w:cs="Calibri"/>
          <w:b/>
        </w:rPr>
      </w:pPr>
    </w:p>
    <w:p w14:paraId="64B6E82C" w14:textId="77777777" w:rsidR="002E0FD2" w:rsidRPr="003B3D9E" w:rsidRDefault="002E0FD2" w:rsidP="002E0FD2">
      <w:pPr>
        <w:rPr>
          <w:rFonts w:cs="Arial"/>
          <w:b/>
        </w:rPr>
      </w:pPr>
      <w:r w:rsidRPr="00F77883">
        <w:rPr>
          <w:rFonts w:eastAsia="Calibri" w:cs="Calibri"/>
          <w:b/>
        </w:rPr>
        <w:t>Lønn, stillinger og kjønn</w:t>
      </w:r>
    </w:p>
    <w:p w14:paraId="57F5BBB2" w14:textId="77777777" w:rsidR="002E0FD2" w:rsidRPr="00F77883" w:rsidRDefault="002E0FD2" w:rsidP="002E0FD2">
      <w:pPr>
        <w:rPr>
          <w:rFonts w:eastAsia="Calibri" w:cs="Calibri"/>
          <w:sz w:val="20"/>
          <w:szCs w:val="20"/>
        </w:rPr>
      </w:pPr>
      <w:r>
        <w:rPr>
          <w:rFonts w:eastAsia="Calibri" w:cs="Calibri"/>
          <w:sz w:val="20"/>
          <w:szCs w:val="20"/>
        </w:rPr>
        <w:t>Lokale lønnsforhandlinger i 2017</w:t>
      </w:r>
      <w:r w:rsidRPr="00F77883">
        <w:rPr>
          <w:rFonts w:eastAsia="Calibri" w:cs="Calibri"/>
          <w:sz w:val="20"/>
          <w:szCs w:val="20"/>
        </w:rPr>
        <w:t xml:space="preserve"> inneholdt i liten grad midler for lokale tilpasninger. Det er ikke betydelige ulikheter i lønn i forhold til kjønn i de forhandlingskapitler som forhandles lokalt. Det lokale tekniske beregningsutvalget produserte en rekke statistikk i forbindelse med lønnsoppgjøret som viste sammenhengen mellom lønn og kjønn. </w:t>
      </w:r>
      <w:r>
        <w:rPr>
          <w:rFonts w:eastAsia="Calibri" w:cs="Calibri"/>
          <w:sz w:val="20"/>
          <w:szCs w:val="20"/>
        </w:rPr>
        <w:t>Hverken arbeidsgiver eller arbeidstakerorganisasjonene fremmet forskjeller i lønn som tema under årets lokale forhandlinger.</w:t>
      </w:r>
    </w:p>
    <w:p w14:paraId="092E8218" w14:textId="77777777" w:rsidR="002E0FD2" w:rsidRPr="00F77883" w:rsidRDefault="002E0FD2" w:rsidP="002E0FD2">
      <w:pPr>
        <w:rPr>
          <w:rFonts w:eastAsia="Calibri" w:cs="Calibri"/>
          <w:sz w:val="20"/>
          <w:szCs w:val="20"/>
        </w:rPr>
      </w:pPr>
      <w:r>
        <w:rPr>
          <w:rFonts w:eastAsia="Calibri" w:cs="Calibri"/>
          <w:sz w:val="20"/>
          <w:szCs w:val="20"/>
        </w:rPr>
        <w:t>I løpet av 2017 startet arbeidet med å utarbeide en veileder for fastsettelse av lønn. Denne vil bli ferdigstilt i løpet av 2018. Hensikten er at denne veileder skal bistå ledere i å fastsette riktig lønn ut i fra prinsippene i hovedtariffavtalen og lokal lønnspolitikk</w:t>
      </w:r>
      <w:r w:rsidRPr="00F77883">
        <w:rPr>
          <w:rFonts w:eastAsia="Calibri" w:cs="Calibri"/>
          <w:sz w:val="20"/>
          <w:szCs w:val="20"/>
        </w:rPr>
        <w:t>.</w:t>
      </w:r>
      <w:r>
        <w:rPr>
          <w:rFonts w:eastAsia="Calibri" w:cs="Calibri"/>
          <w:sz w:val="20"/>
          <w:szCs w:val="20"/>
        </w:rPr>
        <w:t xml:space="preserve"> </w:t>
      </w:r>
    </w:p>
    <w:p w14:paraId="584191CF" w14:textId="77777777" w:rsidR="002E0FD2" w:rsidRPr="00F77883" w:rsidRDefault="002E0FD2" w:rsidP="002E0FD2">
      <w:pPr>
        <w:spacing w:after="0"/>
        <w:rPr>
          <w:rFonts w:eastAsia="Calibri" w:cs="Calibri"/>
          <w:b/>
        </w:rPr>
      </w:pPr>
    </w:p>
    <w:tbl>
      <w:tblPr>
        <w:tblW w:w="7580" w:type="dxa"/>
        <w:tblInd w:w="55" w:type="dxa"/>
        <w:tblCellMar>
          <w:left w:w="70" w:type="dxa"/>
          <w:right w:w="70" w:type="dxa"/>
        </w:tblCellMar>
        <w:tblLook w:val="04A0" w:firstRow="1" w:lastRow="0" w:firstColumn="1" w:lastColumn="0" w:noHBand="0" w:noVBand="1"/>
      </w:tblPr>
      <w:tblGrid>
        <w:gridCol w:w="3420"/>
        <w:gridCol w:w="1040"/>
        <w:gridCol w:w="1040"/>
        <w:gridCol w:w="1040"/>
        <w:gridCol w:w="1040"/>
      </w:tblGrid>
      <w:tr w:rsidR="002E0FD2" w:rsidRPr="00936EE2" w14:paraId="1D7361B7" w14:textId="77777777" w:rsidTr="00C530CE">
        <w:trPr>
          <w:trHeight w:val="315"/>
        </w:trPr>
        <w:tc>
          <w:tcPr>
            <w:tcW w:w="3420" w:type="dxa"/>
            <w:tcBorders>
              <w:top w:val="single" w:sz="4" w:space="0" w:color="7DC8BF"/>
              <w:left w:val="single" w:sz="4" w:space="0" w:color="7DC8BF"/>
              <w:bottom w:val="single" w:sz="4" w:space="0" w:color="7DC8BF"/>
              <w:right w:val="single" w:sz="4" w:space="0" w:color="7DC8BF"/>
            </w:tcBorders>
            <w:shd w:val="clear" w:color="000000" w:fill="F9F9F9"/>
            <w:vAlign w:val="center"/>
            <w:hideMark/>
          </w:tcPr>
          <w:p w14:paraId="668389CA" w14:textId="77777777" w:rsidR="002E0FD2" w:rsidRPr="00936EE2" w:rsidRDefault="002E0FD2" w:rsidP="00C530CE">
            <w:pPr>
              <w:spacing w:after="0"/>
              <w:rPr>
                <w:rFonts w:eastAsia="Times New Roman" w:cs="Times New Roman"/>
                <w:b/>
                <w:bCs/>
                <w:sz w:val="20"/>
                <w:szCs w:val="20"/>
                <w:lang w:eastAsia="nb-NO"/>
              </w:rPr>
            </w:pPr>
            <w:r w:rsidRPr="00936EE2">
              <w:rPr>
                <w:rFonts w:eastAsia="Times New Roman" w:cs="Times New Roman"/>
                <w:b/>
                <w:bCs/>
                <w:sz w:val="20"/>
                <w:szCs w:val="20"/>
                <w:lang w:eastAsia="nb-NO"/>
              </w:rPr>
              <w:t> </w:t>
            </w:r>
          </w:p>
        </w:tc>
        <w:tc>
          <w:tcPr>
            <w:tcW w:w="2080" w:type="dxa"/>
            <w:gridSpan w:val="2"/>
            <w:tcBorders>
              <w:top w:val="single" w:sz="4" w:space="0" w:color="7DC8BF"/>
              <w:left w:val="nil"/>
              <w:bottom w:val="single" w:sz="4" w:space="0" w:color="7DC8BF"/>
              <w:right w:val="single" w:sz="4" w:space="0" w:color="7DC8BF"/>
            </w:tcBorders>
            <w:shd w:val="clear" w:color="000000" w:fill="F9F9F9"/>
            <w:vAlign w:val="center"/>
            <w:hideMark/>
          </w:tcPr>
          <w:p w14:paraId="5F49F12F" w14:textId="77777777" w:rsidR="002E0FD2" w:rsidRPr="00936EE2" w:rsidRDefault="002E0FD2" w:rsidP="00C530CE">
            <w:pPr>
              <w:spacing w:after="0"/>
              <w:jc w:val="center"/>
              <w:rPr>
                <w:rFonts w:eastAsia="Times New Roman" w:cs="Times New Roman"/>
                <w:b/>
                <w:bCs/>
                <w:sz w:val="20"/>
                <w:szCs w:val="20"/>
                <w:lang w:eastAsia="nb-NO"/>
              </w:rPr>
            </w:pPr>
            <w:r w:rsidRPr="00936EE2">
              <w:rPr>
                <w:rFonts w:eastAsia="Times New Roman" w:cs="Times New Roman"/>
                <w:b/>
                <w:bCs/>
                <w:sz w:val="20"/>
                <w:szCs w:val="20"/>
                <w:lang w:eastAsia="nb-NO"/>
              </w:rPr>
              <w:t>Kvinner</w:t>
            </w:r>
          </w:p>
        </w:tc>
        <w:tc>
          <w:tcPr>
            <w:tcW w:w="2080" w:type="dxa"/>
            <w:gridSpan w:val="2"/>
            <w:tcBorders>
              <w:top w:val="single" w:sz="4" w:space="0" w:color="7DC8BF"/>
              <w:left w:val="nil"/>
              <w:bottom w:val="single" w:sz="4" w:space="0" w:color="7DC8BF"/>
              <w:right w:val="single" w:sz="4" w:space="0" w:color="7DC8BF"/>
            </w:tcBorders>
            <w:shd w:val="clear" w:color="000000" w:fill="F9F9F9"/>
            <w:vAlign w:val="center"/>
            <w:hideMark/>
          </w:tcPr>
          <w:p w14:paraId="32B67A02" w14:textId="77777777" w:rsidR="002E0FD2" w:rsidRPr="00936EE2" w:rsidRDefault="002E0FD2" w:rsidP="00C530CE">
            <w:pPr>
              <w:spacing w:after="0"/>
              <w:jc w:val="center"/>
              <w:rPr>
                <w:rFonts w:eastAsia="Times New Roman" w:cs="Times New Roman"/>
                <w:b/>
                <w:bCs/>
                <w:sz w:val="20"/>
                <w:szCs w:val="20"/>
                <w:lang w:eastAsia="nb-NO"/>
              </w:rPr>
            </w:pPr>
            <w:r w:rsidRPr="00936EE2">
              <w:rPr>
                <w:rFonts w:eastAsia="Times New Roman" w:cs="Times New Roman"/>
                <w:b/>
                <w:bCs/>
                <w:sz w:val="20"/>
                <w:szCs w:val="20"/>
                <w:lang w:eastAsia="nb-NO"/>
              </w:rPr>
              <w:t>Menn</w:t>
            </w:r>
          </w:p>
        </w:tc>
      </w:tr>
      <w:tr w:rsidR="002E0FD2" w:rsidRPr="00936EE2" w14:paraId="69ABAF4B" w14:textId="77777777" w:rsidTr="00C530CE">
        <w:trPr>
          <w:trHeight w:val="315"/>
        </w:trPr>
        <w:tc>
          <w:tcPr>
            <w:tcW w:w="3420" w:type="dxa"/>
            <w:tcBorders>
              <w:top w:val="nil"/>
              <w:left w:val="single" w:sz="4" w:space="0" w:color="7DC8BF"/>
              <w:bottom w:val="single" w:sz="4" w:space="0" w:color="7DC8BF"/>
              <w:right w:val="single" w:sz="4" w:space="0" w:color="7DC8BF"/>
            </w:tcBorders>
            <w:shd w:val="clear" w:color="000000" w:fill="F9F9F9"/>
            <w:vAlign w:val="center"/>
            <w:hideMark/>
          </w:tcPr>
          <w:p w14:paraId="6E786BCA" w14:textId="77777777" w:rsidR="002E0FD2" w:rsidRPr="00936EE2" w:rsidRDefault="002E0FD2" w:rsidP="00C530CE">
            <w:pPr>
              <w:spacing w:after="0"/>
              <w:rPr>
                <w:rFonts w:eastAsia="Times New Roman" w:cs="Times New Roman"/>
                <w:b/>
                <w:bCs/>
                <w:sz w:val="20"/>
                <w:szCs w:val="20"/>
                <w:lang w:eastAsia="nb-NO"/>
              </w:rPr>
            </w:pPr>
            <w:r w:rsidRPr="00936EE2">
              <w:rPr>
                <w:rFonts w:eastAsia="Times New Roman" w:cs="Times New Roman"/>
                <w:b/>
                <w:bCs/>
                <w:sz w:val="20"/>
                <w:szCs w:val="20"/>
                <w:lang w:eastAsia="nb-NO"/>
              </w:rPr>
              <w:t>Sektor/stab</w:t>
            </w:r>
          </w:p>
        </w:tc>
        <w:tc>
          <w:tcPr>
            <w:tcW w:w="1040" w:type="dxa"/>
            <w:tcBorders>
              <w:top w:val="nil"/>
              <w:left w:val="nil"/>
              <w:bottom w:val="single" w:sz="4" w:space="0" w:color="7DC8BF"/>
              <w:right w:val="single" w:sz="4" w:space="0" w:color="7DC8BF"/>
            </w:tcBorders>
            <w:shd w:val="clear" w:color="000000" w:fill="F9F9F9"/>
            <w:vAlign w:val="center"/>
            <w:hideMark/>
          </w:tcPr>
          <w:p w14:paraId="1CCC1B12" w14:textId="77777777" w:rsidR="002E0FD2" w:rsidRPr="00936EE2" w:rsidRDefault="002E0FD2" w:rsidP="00C530CE">
            <w:pPr>
              <w:spacing w:after="0"/>
              <w:jc w:val="center"/>
              <w:rPr>
                <w:rFonts w:eastAsia="Times New Roman" w:cs="Times New Roman"/>
                <w:b/>
                <w:bCs/>
                <w:sz w:val="20"/>
                <w:szCs w:val="20"/>
                <w:lang w:eastAsia="nb-NO"/>
              </w:rPr>
            </w:pPr>
            <w:r w:rsidRPr="00936EE2">
              <w:rPr>
                <w:rFonts w:eastAsia="Times New Roman" w:cs="Times New Roman"/>
                <w:b/>
                <w:bCs/>
                <w:sz w:val="20"/>
                <w:szCs w:val="20"/>
                <w:lang w:eastAsia="nb-NO"/>
              </w:rPr>
              <w:t>2016</w:t>
            </w:r>
          </w:p>
        </w:tc>
        <w:tc>
          <w:tcPr>
            <w:tcW w:w="1040" w:type="dxa"/>
            <w:tcBorders>
              <w:top w:val="nil"/>
              <w:left w:val="nil"/>
              <w:bottom w:val="single" w:sz="4" w:space="0" w:color="7DC8BF"/>
              <w:right w:val="single" w:sz="4" w:space="0" w:color="7DC8BF"/>
            </w:tcBorders>
            <w:shd w:val="clear" w:color="000000" w:fill="F9F9F9"/>
            <w:vAlign w:val="center"/>
            <w:hideMark/>
          </w:tcPr>
          <w:p w14:paraId="5D375096" w14:textId="77777777" w:rsidR="002E0FD2" w:rsidRPr="00936EE2" w:rsidRDefault="002E0FD2" w:rsidP="00C530CE">
            <w:pPr>
              <w:spacing w:after="0"/>
              <w:jc w:val="center"/>
              <w:rPr>
                <w:rFonts w:eastAsia="Times New Roman" w:cs="Times New Roman"/>
                <w:b/>
                <w:bCs/>
                <w:sz w:val="20"/>
                <w:szCs w:val="20"/>
                <w:lang w:eastAsia="nb-NO"/>
              </w:rPr>
            </w:pPr>
            <w:r w:rsidRPr="00936EE2">
              <w:rPr>
                <w:rFonts w:eastAsia="Times New Roman" w:cs="Times New Roman"/>
                <w:b/>
                <w:bCs/>
                <w:sz w:val="20"/>
                <w:szCs w:val="20"/>
                <w:lang w:eastAsia="nb-NO"/>
              </w:rPr>
              <w:t>2017</w:t>
            </w:r>
          </w:p>
        </w:tc>
        <w:tc>
          <w:tcPr>
            <w:tcW w:w="1040" w:type="dxa"/>
            <w:tcBorders>
              <w:top w:val="nil"/>
              <w:left w:val="nil"/>
              <w:bottom w:val="single" w:sz="4" w:space="0" w:color="7DC8BF"/>
              <w:right w:val="single" w:sz="4" w:space="0" w:color="7DC8BF"/>
            </w:tcBorders>
            <w:shd w:val="clear" w:color="000000" w:fill="F9F9F9"/>
            <w:vAlign w:val="center"/>
            <w:hideMark/>
          </w:tcPr>
          <w:p w14:paraId="2E1B7C89" w14:textId="77777777" w:rsidR="002E0FD2" w:rsidRPr="00936EE2" w:rsidRDefault="002E0FD2" w:rsidP="00C530CE">
            <w:pPr>
              <w:spacing w:after="0"/>
              <w:jc w:val="center"/>
              <w:rPr>
                <w:rFonts w:eastAsia="Times New Roman" w:cs="Times New Roman"/>
                <w:b/>
                <w:bCs/>
                <w:sz w:val="20"/>
                <w:szCs w:val="20"/>
                <w:lang w:eastAsia="nb-NO"/>
              </w:rPr>
            </w:pPr>
            <w:r w:rsidRPr="00936EE2">
              <w:rPr>
                <w:rFonts w:eastAsia="Times New Roman" w:cs="Times New Roman"/>
                <w:b/>
                <w:bCs/>
                <w:sz w:val="20"/>
                <w:szCs w:val="20"/>
                <w:lang w:eastAsia="nb-NO"/>
              </w:rPr>
              <w:t>2016</w:t>
            </w:r>
          </w:p>
        </w:tc>
        <w:tc>
          <w:tcPr>
            <w:tcW w:w="1040" w:type="dxa"/>
            <w:tcBorders>
              <w:top w:val="nil"/>
              <w:left w:val="nil"/>
              <w:bottom w:val="single" w:sz="4" w:space="0" w:color="7DC8BF"/>
              <w:right w:val="single" w:sz="4" w:space="0" w:color="7DC8BF"/>
            </w:tcBorders>
            <w:shd w:val="clear" w:color="000000" w:fill="F9F9F9"/>
            <w:vAlign w:val="center"/>
            <w:hideMark/>
          </w:tcPr>
          <w:p w14:paraId="6F8558C7" w14:textId="77777777" w:rsidR="002E0FD2" w:rsidRPr="00936EE2" w:rsidRDefault="002E0FD2" w:rsidP="00C530CE">
            <w:pPr>
              <w:spacing w:after="0"/>
              <w:rPr>
                <w:rFonts w:eastAsia="Times New Roman" w:cs="Times New Roman"/>
                <w:b/>
                <w:bCs/>
                <w:sz w:val="20"/>
                <w:szCs w:val="20"/>
                <w:lang w:eastAsia="nb-NO"/>
              </w:rPr>
            </w:pPr>
            <w:r w:rsidRPr="00936EE2">
              <w:rPr>
                <w:rFonts w:eastAsia="Times New Roman" w:cs="Times New Roman"/>
                <w:b/>
                <w:bCs/>
                <w:sz w:val="20"/>
                <w:szCs w:val="20"/>
                <w:lang w:eastAsia="nb-NO"/>
              </w:rPr>
              <w:t>2017</w:t>
            </w:r>
          </w:p>
        </w:tc>
      </w:tr>
      <w:tr w:rsidR="002E0FD2" w:rsidRPr="00936EE2" w14:paraId="7A4826FB" w14:textId="77777777" w:rsidTr="00C530CE">
        <w:trPr>
          <w:trHeight w:val="300"/>
        </w:trPr>
        <w:tc>
          <w:tcPr>
            <w:tcW w:w="3420" w:type="dxa"/>
            <w:tcBorders>
              <w:top w:val="nil"/>
              <w:left w:val="single" w:sz="4" w:space="0" w:color="7DC8BF"/>
              <w:bottom w:val="single" w:sz="4" w:space="0" w:color="7DC8BF"/>
              <w:right w:val="single" w:sz="4" w:space="0" w:color="7DC8BF"/>
            </w:tcBorders>
            <w:shd w:val="clear" w:color="auto" w:fill="auto"/>
            <w:vAlign w:val="center"/>
            <w:hideMark/>
          </w:tcPr>
          <w:p w14:paraId="7A70CAC0" w14:textId="77777777" w:rsidR="002E0FD2" w:rsidRPr="00936EE2" w:rsidRDefault="002E0FD2" w:rsidP="00C530CE">
            <w:pPr>
              <w:spacing w:after="0"/>
              <w:rPr>
                <w:rFonts w:eastAsia="Times New Roman" w:cs="Times New Roman"/>
                <w:sz w:val="20"/>
                <w:szCs w:val="20"/>
                <w:lang w:eastAsia="nb-NO"/>
              </w:rPr>
            </w:pPr>
            <w:r w:rsidRPr="00936EE2">
              <w:rPr>
                <w:rFonts w:eastAsia="Times New Roman" w:cs="Times New Roman"/>
                <w:sz w:val="20"/>
                <w:szCs w:val="20"/>
                <w:lang w:eastAsia="nb-NO"/>
              </w:rPr>
              <w:t>Rådmann/stab</w:t>
            </w:r>
          </w:p>
        </w:tc>
        <w:tc>
          <w:tcPr>
            <w:tcW w:w="1040" w:type="dxa"/>
            <w:tcBorders>
              <w:top w:val="nil"/>
              <w:left w:val="nil"/>
              <w:bottom w:val="single" w:sz="4" w:space="0" w:color="7DC8BF"/>
              <w:right w:val="single" w:sz="4" w:space="0" w:color="7DC8BF"/>
            </w:tcBorders>
            <w:shd w:val="clear" w:color="auto" w:fill="auto"/>
            <w:vAlign w:val="center"/>
            <w:hideMark/>
          </w:tcPr>
          <w:p w14:paraId="541F2747"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59 %</w:t>
            </w:r>
          </w:p>
        </w:tc>
        <w:tc>
          <w:tcPr>
            <w:tcW w:w="1040" w:type="dxa"/>
            <w:tcBorders>
              <w:top w:val="nil"/>
              <w:left w:val="nil"/>
              <w:bottom w:val="single" w:sz="4" w:space="0" w:color="7DC8BF"/>
              <w:right w:val="single" w:sz="4" w:space="0" w:color="7DC8BF"/>
            </w:tcBorders>
            <w:shd w:val="clear" w:color="auto" w:fill="auto"/>
            <w:vAlign w:val="center"/>
            <w:hideMark/>
          </w:tcPr>
          <w:p w14:paraId="4A32AEA0"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63 %</w:t>
            </w:r>
          </w:p>
        </w:tc>
        <w:tc>
          <w:tcPr>
            <w:tcW w:w="1040" w:type="dxa"/>
            <w:tcBorders>
              <w:top w:val="nil"/>
              <w:left w:val="nil"/>
              <w:bottom w:val="single" w:sz="4" w:space="0" w:color="7DC8BF"/>
              <w:right w:val="single" w:sz="4" w:space="0" w:color="7DC8BF"/>
            </w:tcBorders>
            <w:shd w:val="clear" w:color="auto" w:fill="auto"/>
            <w:vAlign w:val="center"/>
            <w:hideMark/>
          </w:tcPr>
          <w:p w14:paraId="1562162E"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41 %</w:t>
            </w:r>
          </w:p>
        </w:tc>
        <w:tc>
          <w:tcPr>
            <w:tcW w:w="1040" w:type="dxa"/>
            <w:tcBorders>
              <w:top w:val="nil"/>
              <w:left w:val="nil"/>
              <w:bottom w:val="single" w:sz="4" w:space="0" w:color="7DC8BF"/>
              <w:right w:val="single" w:sz="4" w:space="0" w:color="7DC8BF"/>
            </w:tcBorders>
            <w:shd w:val="clear" w:color="auto" w:fill="auto"/>
            <w:vAlign w:val="center"/>
            <w:hideMark/>
          </w:tcPr>
          <w:p w14:paraId="6EF9A552"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37 %</w:t>
            </w:r>
          </w:p>
        </w:tc>
      </w:tr>
      <w:tr w:rsidR="002E0FD2" w:rsidRPr="00936EE2" w14:paraId="02C1992F" w14:textId="77777777" w:rsidTr="00C530CE">
        <w:trPr>
          <w:trHeight w:val="300"/>
        </w:trPr>
        <w:tc>
          <w:tcPr>
            <w:tcW w:w="3420" w:type="dxa"/>
            <w:tcBorders>
              <w:top w:val="nil"/>
              <w:left w:val="single" w:sz="4" w:space="0" w:color="7DC8BF"/>
              <w:bottom w:val="single" w:sz="4" w:space="0" w:color="7DC8BF"/>
              <w:right w:val="single" w:sz="4" w:space="0" w:color="7DC8BF"/>
            </w:tcBorders>
            <w:shd w:val="clear" w:color="000000" w:fill="F9F9F9"/>
            <w:vAlign w:val="center"/>
            <w:hideMark/>
          </w:tcPr>
          <w:p w14:paraId="3D0C767A" w14:textId="77777777" w:rsidR="002E0FD2" w:rsidRPr="00936EE2" w:rsidRDefault="002E0FD2" w:rsidP="00C530CE">
            <w:pPr>
              <w:spacing w:after="0"/>
              <w:rPr>
                <w:rFonts w:eastAsia="Times New Roman" w:cs="Times New Roman"/>
                <w:sz w:val="20"/>
                <w:szCs w:val="20"/>
                <w:lang w:eastAsia="nb-NO"/>
              </w:rPr>
            </w:pPr>
            <w:r w:rsidRPr="00936EE2">
              <w:rPr>
                <w:rFonts w:eastAsia="Times New Roman" w:cs="Times New Roman"/>
                <w:sz w:val="20"/>
                <w:szCs w:val="20"/>
                <w:lang w:eastAsia="nb-NO"/>
              </w:rPr>
              <w:t>Eiendomsstab</w:t>
            </w:r>
          </w:p>
        </w:tc>
        <w:tc>
          <w:tcPr>
            <w:tcW w:w="1040" w:type="dxa"/>
            <w:tcBorders>
              <w:top w:val="nil"/>
              <w:left w:val="nil"/>
              <w:bottom w:val="single" w:sz="4" w:space="0" w:color="7DC8BF"/>
              <w:right w:val="single" w:sz="4" w:space="0" w:color="7DC8BF"/>
            </w:tcBorders>
            <w:shd w:val="clear" w:color="000000" w:fill="F9F9F9"/>
            <w:vAlign w:val="center"/>
            <w:hideMark/>
          </w:tcPr>
          <w:p w14:paraId="2229F393"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59 %</w:t>
            </w:r>
          </w:p>
        </w:tc>
        <w:tc>
          <w:tcPr>
            <w:tcW w:w="1040" w:type="dxa"/>
            <w:tcBorders>
              <w:top w:val="nil"/>
              <w:left w:val="nil"/>
              <w:bottom w:val="single" w:sz="4" w:space="0" w:color="7DC8BF"/>
              <w:right w:val="single" w:sz="4" w:space="0" w:color="7DC8BF"/>
            </w:tcBorders>
            <w:shd w:val="clear" w:color="000000" w:fill="F9F9F9"/>
            <w:vAlign w:val="center"/>
            <w:hideMark/>
          </w:tcPr>
          <w:p w14:paraId="3E720C4B"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62 %</w:t>
            </w:r>
          </w:p>
        </w:tc>
        <w:tc>
          <w:tcPr>
            <w:tcW w:w="1040" w:type="dxa"/>
            <w:tcBorders>
              <w:top w:val="nil"/>
              <w:left w:val="nil"/>
              <w:bottom w:val="single" w:sz="4" w:space="0" w:color="7DC8BF"/>
              <w:right w:val="single" w:sz="4" w:space="0" w:color="7DC8BF"/>
            </w:tcBorders>
            <w:shd w:val="clear" w:color="000000" w:fill="F9F9F9"/>
            <w:vAlign w:val="center"/>
            <w:hideMark/>
          </w:tcPr>
          <w:p w14:paraId="384E746F"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41 %</w:t>
            </w:r>
          </w:p>
        </w:tc>
        <w:tc>
          <w:tcPr>
            <w:tcW w:w="1040" w:type="dxa"/>
            <w:tcBorders>
              <w:top w:val="nil"/>
              <w:left w:val="nil"/>
              <w:bottom w:val="single" w:sz="4" w:space="0" w:color="7DC8BF"/>
              <w:right w:val="single" w:sz="4" w:space="0" w:color="7DC8BF"/>
            </w:tcBorders>
            <w:shd w:val="clear" w:color="000000" w:fill="F9F9F9"/>
            <w:vAlign w:val="center"/>
            <w:hideMark/>
          </w:tcPr>
          <w:p w14:paraId="34D5A256"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38 %</w:t>
            </w:r>
          </w:p>
        </w:tc>
      </w:tr>
      <w:tr w:rsidR="002E0FD2" w:rsidRPr="00936EE2" w14:paraId="602E1755" w14:textId="77777777" w:rsidTr="00C530CE">
        <w:trPr>
          <w:trHeight w:val="300"/>
        </w:trPr>
        <w:tc>
          <w:tcPr>
            <w:tcW w:w="3420" w:type="dxa"/>
            <w:tcBorders>
              <w:top w:val="nil"/>
              <w:left w:val="single" w:sz="4" w:space="0" w:color="7DC8BF"/>
              <w:bottom w:val="single" w:sz="4" w:space="0" w:color="7DC8BF"/>
              <w:right w:val="single" w:sz="4" w:space="0" w:color="7DC8BF"/>
            </w:tcBorders>
            <w:shd w:val="clear" w:color="auto" w:fill="auto"/>
            <w:vAlign w:val="center"/>
            <w:hideMark/>
          </w:tcPr>
          <w:p w14:paraId="581E4EAE" w14:textId="77777777" w:rsidR="002E0FD2" w:rsidRPr="00936EE2" w:rsidRDefault="002E0FD2" w:rsidP="00C530CE">
            <w:pPr>
              <w:spacing w:after="0"/>
              <w:rPr>
                <w:rFonts w:eastAsia="Times New Roman" w:cs="Times New Roman"/>
                <w:sz w:val="20"/>
                <w:szCs w:val="20"/>
                <w:lang w:eastAsia="nb-NO"/>
              </w:rPr>
            </w:pPr>
            <w:r w:rsidRPr="00936EE2">
              <w:rPr>
                <w:rFonts w:eastAsia="Times New Roman" w:cs="Times New Roman"/>
                <w:sz w:val="20"/>
                <w:szCs w:val="20"/>
                <w:lang w:eastAsia="nb-NO"/>
              </w:rPr>
              <w:t>Teknikk og miljø</w:t>
            </w:r>
          </w:p>
        </w:tc>
        <w:tc>
          <w:tcPr>
            <w:tcW w:w="1040" w:type="dxa"/>
            <w:tcBorders>
              <w:top w:val="nil"/>
              <w:left w:val="nil"/>
              <w:bottom w:val="single" w:sz="4" w:space="0" w:color="7DC8BF"/>
              <w:right w:val="single" w:sz="4" w:space="0" w:color="7DC8BF"/>
            </w:tcBorders>
            <w:shd w:val="clear" w:color="auto" w:fill="auto"/>
            <w:vAlign w:val="center"/>
            <w:hideMark/>
          </w:tcPr>
          <w:p w14:paraId="1DBD424E"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29 %</w:t>
            </w:r>
          </w:p>
        </w:tc>
        <w:tc>
          <w:tcPr>
            <w:tcW w:w="1040" w:type="dxa"/>
            <w:tcBorders>
              <w:top w:val="nil"/>
              <w:left w:val="nil"/>
              <w:bottom w:val="single" w:sz="4" w:space="0" w:color="7DC8BF"/>
              <w:right w:val="single" w:sz="4" w:space="0" w:color="7DC8BF"/>
            </w:tcBorders>
            <w:shd w:val="clear" w:color="auto" w:fill="auto"/>
            <w:vAlign w:val="center"/>
            <w:hideMark/>
          </w:tcPr>
          <w:p w14:paraId="00A573B2"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25 %</w:t>
            </w:r>
          </w:p>
        </w:tc>
        <w:tc>
          <w:tcPr>
            <w:tcW w:w="1040" w:type="dxa"/>
            <w:tcBorders>
              <w:top w:val="nil"/>
              <w:left w:val="nil"/>
              <w:bottom w:val="single" w:sz="4" w:space="0" w:color="7DC8BF"/>
              <w:right w:val="single" w:sz="4" w:space="0" w:color="7DC8BF"/>
            </w:tcBorders>
            <w:shd w:val="clear" w:color="auto" w:fill="auto"/>
            <w:vAlign w:val="center"/>
            <w:hideMark/>
          </w:tcPr>
          <w:p w14:paraId="66542078"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71 %</w:t>
            </w:r>
          </w:p>
        </w:tc>
        <w:tc>
          <w:tcPr>
            <w:tcW w:w="1040" w:type="dxa"/>
            <w:tcBorders>
              <w:top w:val="nil"/>
              <w:left w:val="nil"/>
              <w:bottom w:val="single" w:sz="4" w:space="0" w:color="7DC8BF"/>
              <w:right w:val="single" w:sz="4" w:space="0" w:color="7DC8BF"/>
            </w:tcBorders>
            <w:shd w:val="clear" w:color="auto" w:fill="auto"/>
            <w:vAlign w:val="center"/>
            <w:hideMark/>
          </w:tcPr>
          <w:p w14:paraId="446E8D43"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75 %</w:t>
            </w:r>
          </w:p>
        </w:tc>
      </w:tr>
      <w:tr w:rsidR="002E0FD2" w:rsidRPr="00936EE2" w14:paraId="352C6958" w14:textId="77777777" w:rsidTr="00C530CE">
        <w:trPr>
          <w:trHeight w:val="300"/>
        </w:trPr>
        <w:tc>
          <w:tcPr>
            <w:tcW w:w="3420" w:type="dxa"/>
            <w:tcBorders>
              <w:top w:val="nil"/>
              <w:left w:val="single" w:sz="4" w:space="0" w:color="7DC8BF"/>
              <w:bottom w:val="single" w:sz="4" w:space="0" w:color="7DC8BF"/>
              <w:right w:val="single" w:sz="4" w:space="0" w:color="7DC8BF"/>
            </w:tcBorders>
            <w:shd w:val="clear" w:color="000000" w:fill="F9F9F9"/>
            <w:vAlign w:val="center"/>
            <w:hideMark/>
          </w:tcPr>
          <w:p w14:paraId="63420978" w14:textId="77777777" w:rsidR="002E0FD2" w:rsidRPr="00936EE2" w:rsidRDefault="002E0FD2" w:rsidP="00C530CE">
            <w:pPr>
              <w:spacing w:after="0"/>
              <w:rPr>
                <w:rFonts w:eastAsia="Times New Roman" w:cs="Times New Roman"/>
                <w:sz w:val="20"/>
                <w:szCs w:val="20"/>
                <w:lang w:eastAsia="nb-NO"/>
              </w:rPr>
            </w:pPr>
            <w:r w:rsidRPr="00936EE2">
              <w:rPr>
                <w:rFonts w:eastAsia="Times New Roman" w:cs="Times New Roman"/>
                <w:sz w:val="20"/>
                <w:szCs w:val="20"/>
                <w:lang w:eastAsia="nb-NO"/>
              </w:rPr>
              <w:t>Utdanning</w:t>
            </w:r>
          </w:p>
        </w:tc>
        <w:tc>
          <w:tcPr>
            <w:tcW w:w="1040" w:type="dxa"/>
            <w:tcBorders>
              <w:top w:val="nil"/>
              <w:left w:val="nil"/>
              <w:bottom w:val="single" w:sz="4" w:space="0" w:color="7DC8BF"/>
              <w:right w:val="single" w:sz="4" w:space="0" w:color="7DC8BF"/>
            </w:tcBorders>
            <w:shd w:val="clear" w:color="000000" w:fill="F9F9F9"/>
            <w:vAlign w:val="center"/>
            <w:hideMark/>
          </w:tcPr>
          <w:p w14:paraId="77722884"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77 %</w:t>
            </w:r>
          </w:p>
        </w:tc>
        <w:tc>
          <w:tcPr>
            <w:tcW w:w="1040" w:type="dxa"/>
            <w:tcBorders>
              <w:top w:val="nil"/>
              <w:left w:val="nil"/>
              <w:bottom w:val="single" w:sz="4" w:space="0" w:color="7DC8BF"/>
              <w:right w:val="single" w:sz="4" w:space="0" w:color="7DC8BF"/>
            </w:tcBorders>
            <w:shd w:val="clear" w:color="000000" w:fill="F9F9F9"/>
            <w:vAlign w:val="center"/>
            <w:hideMark/>
          </w:tcPr>
          <w:p w14:paraId="71894DAE"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80 %</w:t>
            </w:r>
          </w:p>
        </w:tc>
        <w:tc>
          <w:tcPr>
            <w:tcW w:w="1040" w:type="dxa"/>
            <w:tcBorders>
              <w:top w:val="nil"/>
              <w:left w:val="nil"/>
              <w:bottom w:val="single" w:sz="4" w:space="0" w:color="7DC8BF"/>
              <w:right w:val="single" w:sz="4" w:space="0" w:color="7DC8BF"/>
            </w:tcBorders>
            <w:shd w:val="clear" w:color="000000" w:fill="F9F9F9"/>
            <w:vAlign w:val="center"/>
            <w:hideMark/>
          </w:tcPr>
          <w:p w14:paraId="3B76049F"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23 %</w:t>
            </w:r>
          </w:p>
        </w:tc>
        <w:tc>
          <w:tcPr>
            <w:tcW w:w="1040" w:type="dxa"/>
            <w:tcBorders>
              <w:top w:val="nil"/>
              <w:left w:val="nil"/>
              <w:bottom w:val="single" w:sz="4" w:space="0" w:color="7DC8BF"/>
              <w:right w:val="single" w:sz="4" w:space="0" w:color="7DC8BF"/>
            </w:tcBorders>
            <w:shd w:val="clear" w:color="000000" w:fill="F9F9F9"/>
            <w:vAlign w:val="center"/>
            <w:hideMark/>
          </w:tcPr>
          <w:p w14:paraId="399C1DB5"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20 %</w:t>
            </w:r>
          </w:p>
        </w:tc>
      </w:tr>
      <w:tr w:rsidR="002E0FD2" w:rsidRPr="00936EE2" w14:paraId="79EE5509" w14:textId="77777777" w:rsidTr="00C530CE">
        <w:trPr>
          <w:trHeight w:val="300"/>
        </w:trPr>
        <w:tc>
          <w:tcPr>
            <w:tcW w:w="3420" w:type="dxa"/>
            <w:tcBorders>
              <w:top w:val="nil"/>
              <w:left w:val="single" w:sz="4" w:space="0" w:color="7DC8BF"/>
              <w:bottom w:val="single" w:sz="4" w:space="0" w:color="7DC8BF"/>
              <w:right w:val="single" w:sz="4" w:space="0" w:color="7DC8BF"/>
            </w:tcBorders>
            <w:shd w:val="clear" w:color="auto" w:fill="auto"/>
            <w:vAlign w:val="center"/>
            <w:hideMark/>
          </w:tcPr>
          <w:p w14:paraId="03D21E7A" w14:textId="77777777" w:rsidR="002E0FD2" w:rsidRPr="00936EE2" w:rsidRDefault="002E0FD2" w:rsidP="00C530CE">
            <w:pPr>
              <w:spacing w:after="0"/>
              <w:rPr>
                <w:rFonts w:eastAsia="Times New Roman" w:cs="Times New Roman"/>
                <w:sz w:val="20"/>
                <w:szCs w:val="20"/>
                <w:lang w:eastAsia="nb-NO"/>
              </w:rPr>
            </w:pPr>
            <w:r w:rsidRPr="00936EE2">
              <w:rPr>
                <w:rFonts w:eastAsia="Times New Roman" w:cs="Times New Roman"/>
                <w:sz w:val="20"/>
                <w:szCs w:val="20"/>
                <w:lang w:eastAsia="nb-NO"/>
              </w:rPr>
              <w:t>Familie og helse</w:t>
            </w:r>
          </w:p>
        </w:tc>
        <w:tc>
          <w:tcPr>
            <w:tcW w:w="1040" w:type="dxa"/>
            <w:tcBorders>
              <w:top w:val="nil"/>
              <w:left w:val="nil"/>
              <w:bottom w:val="single" w:sz="4" w:space="0" w:color="7DC8BF"/>
              <w:right w:val="single" w:sz="4" w:space="0" w:color="7DC8BF"/>
            </w:tcBorders>
            <w:shd w:val="clear" w:color="auto" w:fill="auto"/>
            <w:vAlign w:val="center"/>
            <w:hideMark/>
          </w:tcPr>
          <w:p w14:paraId="2EE7E911"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85 %</w:t>
            </w:r>
          </w:p>
        </w:tc>
        <w:tc>
          <w:tcPr>
            <w:tcW w:w="1040" w:type="dxa"/>
            <w:tcBorders>
              <w:top w:val="nil"/>
              <w:left w:val="nil"/>
              <w:bottom w:val="single" w:sz="4" w:space="0" w:color="7DC8BF"/>
              <w:right w:val="single" w:sz="4" w:space="0" w:color="7DC8BF"/>
            </w:tcBorders>
            <w:shd w:val="clear" w:color="auto" w:fill="auto"/>
            <w:vAlign w:val="center"/>
            <w:hideMark/>
          </w:tcPr>
          <w:p w14:paraId="11E4F43D"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81 %</w:t>
            </w:r>
          </w:p>
        </w:tc>
        <w:tc>
          <w:tcPr>
            <w:tcW w:w="1040" w:type="dxa"/>
            <w:tcBorders>
              <w:top w:val="nil"/>
              <w:left w:val="nil"/>
              <w:bottom w:val="single" w:sz="4" w:space="0" w:color="7DC8BF"/>
              <w:right w:val="single" w:sz="4" w:space="0" w:color="7DC8BF"/>
            </w:tcBorders>
            <w:shd w:val="clear" w:color="auto" w:fill="auto"/>
            <w:vAlign w:val="center"/>
            <w:hideMark/>
          </w:tcPr>
          <w:p w14:paraId="177A9171"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15 %</w:t>
            </w:r>
          </w:p>
        </w:tc>
        <w:tc>
          <w:tcPr>
            <w:tcW w:w="1040" w:type="dxa"/>
            <w:tcBorders>
              <w:top w:val="nil"/>
              <w:left w:val="nil"/>
              <w:bottom w:val="single" w:sz="4" w:space="0" w:color="7DC8BF"/>
              <w:right w:val="single" w:sz="4" w:space="0" w:color="7DC8BF"/>
            </w:tcBorders>
            <w:shd w:val="clear" w:color="auto" w:fill="auto"/>
            <w:vAlign w:val="center"/>
            <w:hideMark/>
          </w:tcPr>
          <w:p w14:paraId="542A6840"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19 %</w:t>
            </w:r>
          </w:p>
        </w:tc>
      </w:tr>
      <w:tr w:rsidR="002E0FD2" w:rsidRPr="00936EE2" w14:paraId="7B491C78" w14:textId="77777777" w:rsidTr="00C530CE">
        <w:trPr>
          <w:trHeight w:val="300"/>
        </w:trPr>
        <w:tc>
          <w:tcPr>
            <w:tcW w:w="3420" w:type="dxa"/>
            <w:tcBorders>
              <w:top w:val="nil"/>
              <w:left w:val="single" w:sz="4" w:space="0" w:color="7DC8BF"/>
              <w:bottom w:val="single" w:sz="4" w:space="0" w:color="7DC8BF"/>
              <w:right w:val="single" w:sz="4" w:space="0" w:color="7DC8BF"/>
            </w:tcBorders>
            <w:shd w:val="clear" w:color="000000" w:fill="F9F9F9"/>
            <w:vAlign w:val="center"/>
            <w:hideMark/>
          </w:tcPr>
          <w:p w14:paraId="474128CA" w14:textId="77777777" w:rsidR="002E0FD2" w:rsidRPr="00936EE2" w:rsidRDefault="002E0FD2" w:rsidP="00C530CE">
            <w:pPr>
              <w:spacing w:after="0"/>
              <w:rPr>
                <w:rFonts w:eastAsia="Times New Roman" w:cs="Times New Roman"/>
                <w:sz w:val="20"/>
                <w:szCs w:val="20"/>
                <w:lang w:eastAsia="nb-NO"/>
              </w:rPr>
            </w:pPr>
            <w:r w:rsidRPr="00936EE2">
              <w:rPr>
                <w:rFonts w:eastAsia="Times New Roman" w:cs="Times New Roman"/>
                <w:sz w:val="20"/>
                <w:szCs w:val="20"/>
                <w:lang w:eastAsia="nb-NO"/>
              </w:rPr>
              <w:t>Pleie, rehabilitering og omsorg</w:t>
            </w:r>
          </w:p>
        </w:tc>
        <w:tc>
          <w:tcPr>
            <w:tcW w:w="1040" w:type="dxa"/>
            <w:tcBorders>
              <w:top w:val="nil"/>
              <w:left w:val="nil"/>
              <w:bottom w:val="single" w:sz="4" w:space="0" w:color="7DC8BF"/>
              <w:right w:val="single" w:sz="4" w:space="0" w:color="7DC8BF"/>
            </w:tcBorders>
            <w:shd w:val="clear" w:color="000000" w:fill="F9F9F9"/>
            <w:vAlign w:val="center"/>
            <w:hideMark/>
          </w:tcPr>
          <w:p w14:paraId="29C6A43A"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91 %</w:t>
            </w:r>
          </w:p>
        </w:tc>
        <w:tc>
          <w:tcPr>
            <w:tcW w:w="1040" w:type="dxa"/>
            <w:tcBorders>
              <w:top w:val="nil"/>
              <w:left w:val="nil"/>
              <w:bottom w:val="single" w:sz="4" w:space="0" w:color="7DC8BF"/>
              <w:right w:val="single" w:sz="4" w:space="0" w:color="7DC8BF"/>
            </w:tcBorders>
            <w:shd w:val="clear" w:color="000000" w:fill="F9F9F9"/>
            <w:vAlign w:val="center"/>
            <w:hideMark/>
          </w:tcPr>
          <w:p w14:paraId="44970C8D"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91 %</w:t>
            </w:r>
          </w:p>
        </w:tc>
        <w:tc>
          <w:tcPr>
            <w:tcW w:w="1040" w:type="dxa"/>
            <w:tcBorders>
              <w:top w:val="nil"/>
              <w:left w:val="nil"/>
              <w:bottom w:val="single" w:sz="4" w:space="0" w:color="7DC8BF"/>
              <w:right w:val="single" w:sz="4" w:space="0" w:color="7DC8BF"/>
            </w:tcBorders>
            <w:shd w:val="clear" w:color="000000" w:fill="F9F9F9"/>
            <w:vAlign w:val="center"/>
            <w:hideMark/>
          </w:tcPr>
          <w:p w14:paraId="71C96200"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9 %</w:t>
            </w:r>
          </w:p>
        </w:tc>
        <w:tc>
          <w:tcPr>
            <w:tcW w:w="1040" w:type="dxa"/>
            <w:tcBorders>
              <w:top w:val="nil"/>
              <w:left w:val="nil"/>
              <w:bottom w:val="single" w:sz="4" w:space="0" w:color="7DC8BF"/>
              <w:right w:val="single" w:sz="4" w:space="0" w:color="7DC8BF"/>
            </w:tcBorders>
            <w:shd w:val="clear" w:color="000000" w:fill="F9F9F9"/>
            <w:vAlign w:val="center"/>
            <w:hideMark/>
          </w:tcPr>
          <w:p w14:paraId="55C17F9A"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9 %</w:t>
            </w:r>
          </w:p>
        </w:tc>
      </w:tr>
      <w:tr w:rsidR="002E0FD2" w:rsidRPr="00936EE2" w14:paraId="05ECC2B6" w14:textId="77777777" w:rsidTr="00C530CE">
        <w:trPr>
          <w:trHeight w:val="300"/>
        </w:trPr>
        <w:tc>
          <w:tcPr>
            <w:tcW w:w="3420" w:type="dxa"/>
            <w:tcBorders>
              <w:top w:val="nil"/>
              <w:left w:val="single" w:sz="4" w:space="0" w:color="7DC8BF"/>
              <w:bottom w:val="single" w:sz="4" w:space="0" w:color="7DC8BF"/>
              <w:right w:val="single" w:sz="4" w:space="0" w:color="7DC8BF"/>
            </w:tcBorders>
            <w:shd w:val="clear" w:color="auto" w:fill="auto"/>
            <w:vAlign w:val="center"/>
            <w:hideMark/>
          </w:tcPr>
          <w:p w14:paraId="3ED62C84" w14:textId="77777777" w:rsidR="002E0FD2" w:rsidRPr="00936EE2" w:rsidRDefault="002E0FD2" w:rsidP="00C530CE">
            <w:pPr>
              <w:spacing w:after="0"/>
              <w:rPr>
                <w:rFonts w:eastAsia="Times New Roman" w:cs="Times New Roman"/>
                <w:sz w:val="20"/>
                <w:szCs w:val="20"/>
                <w:lang w:eastAsia="nb-NO"/>
              </w:rPr>
            </w:pPr>
            <w:r w:rsidRPr="00936EE2">
              <w:rPr>
                <w:rFonts w:eastAsia="Times New Roman" w:cs="Times New Roman"/>
                <w:sz w:val="20"/>
                <w:szCs w:val="20"/>
                <w:lang w:eastAsia="nb-NO"/>
              </w:rPr>
              <w:t>Kultur og flyktningetjenesten</w:t>
            </w:r>
          </w:p>
        </w:tc>
        <w:tc>
          <w:tcPr>
            <w:tcW w:w="1040" w:type="dxa"/>
            <w:tcBorders>
              <w:top w:val="nil"/>
              <w:left w:val="nil"/>
              <w:bottom w:val="single" w:sz="4" w:space="0" w:color="7DC8BF"/>
              <w:right w:val="single" w:sz="4" w:space="0" w:color="7DC8BF"/>
            </w:tcBorders>
            <w:shd w:val="clear" w:color="auto" w:fill="auto"/>
            <w:vAlign w:val="center"/>
            <w:hideMark/>
          </w:tcPr>
          <w:p w14:paraId="3976A6C9"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51 %</w:t>
            </w:r>
          </w:p>
        </w:tc>
        <w:tc>
          <w:tcPr>
            <w:tcW w:w="1040" w:type="dxa"/>
            <w:tcBorders>
              <w:top w:val="nil"/>
              <w:left w:val="nil"/>
              <w:bottom w:val="single" w:sz="4" w:space="0" w:color="7DC8BF"/>
              <w:right w:val="single" w:sz="4" w:space="0" w:color="7DC8BF"/>
            </w:tcBorders>
            <w:shd w:val="clear" w:color="auto" w:fill="auto"/>
            <w:vAlign w:val="center"/>
            <w:hideMark/>
          </w:tcPr>
          <w:p w14:paraId="17E936E7"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39 %</w:t>
            </w:r>
          </w:p>
        </w:tc>
        <w:tc>
          <w:tcPr>
            <w:tcW w:w="1040" w:type="dxa"/>
            <w:tcBorders>
              <w:top w:val="nil"/>
              <w:left w:val="nil"/>
              <w:bottom w:val="single" w:sz="4" w:space="0" w:color="7DC8BF"/>
              <w:right w:val="single" w:sz="4" w:space="0" w:color="7DC8BF"/>
            </w:tcBorders>
            <w:shd w:val="clear" w:color="auto" w:fill="auto"/>
            <w:vAlign w:val="center"/>
            <w:hideMark/>
          </w:tcPr>
          <w:p w14:paraId="68EBF323"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49 %</w:t>
            </w:r>
          </w:p>
        </w:tc>
        <w:tc>
          <w:tcPr>
            <w:tcW w:w="1040" w:type="dxa"/>
            <w:tcBorders>
              <w:top w:val="nil"/>
              <w:left w:val="nil"/>
              <w:bottom w:val="single" w:sz="4" w:space="0" w:color="7DC8BF"/>
              <w:right w:val="single" w:sz="4" w:space="0" w:color="7DC8BF"/>
            </w:tcBorders>
            <w:shd w:val="clear" w:color="auto" w:fill="auto"/>
            <w:vAlign w:val="center"/>
            <w:hideMark/>
          </w:tcPr>
          <w:p w14:paraId="3EDB80E6"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61 %</w:t>
            </w:r>
          </w:p>
        </w:tc>
      </w:tr>
      <w:tr w:rsidR="002E0FD2" w:rsidRPr="00936EE2" w14:paraId="33AB6CD7" w14:textId="77777777" w:rsidTr="00C530CE">
        <w:trPr>
          <w:trHeight w:val="300"/>
        </w:trPr>
        <w:tc>
          <w:tcPr>
            <w:tcW w:w="3420" w:type="dxa"/>
            <w:tcBorders>
              <w:top w:val="nil"/>
              <w:left w:val="single" w:sz="4" w:space="0" w:color="7DC8BF"/>
              <w:bottom w:val="single" w:sz="4" w:space="0" w:color="7DC8BF"/>
              <w:right w:val="single" w:sz="4" w:space="0" w:color="7DC8BF"/>
            </w:tcBorders>
            <w:shd w:val="clear" w:color="000000" w:fill="F9F9F9"/>
            <w:vAlign w:val="center"/>
            <w:hideMark/>
          </w:tcPr>
          <w:p w14:paraId="66F67AB6" w14:textId="77777777" w:rsidR="002E0FD2" w:rsidRPr="00936EE2" w:rsidRDefault="002E0FD2" w:rsidP="00C530CE">
            <w:pPr>
              <w:spacing w:after="0"/>
              <w:rPr>
                <w:rFonts w:eastAsia="Times New Roman" w:cs="Times New Roman"/>
                <w:sz w:val="20"/>
                <w:szCs w:val="20"/>
                <w:lang w:eastAsia="nb-NO"/>
              </w:rPr>
            </w:pPr>
            <w:r w:rsidRPr="00936EE2">
              <w:rPr>
                <w:rFonts w:eastAsia="Times New Roman" w:cs="Times New Roman"/>
                <w:sz w:val="20"/>
                <w:szCs w:val="20"/>
                <w:lang w:eastAsia="nb-NO"/>
              </w:rPr>
              <w:t>NAV</w:t>
            </w:r>
          </w:p>
        </w:tc>
        <w:tc>
          <w:tcPr>
            <w:tcW w:w="1040" w:type="dxa"/>
            <w:tcBorders>
              <w:top w:val="nil"/>
              <w:left w:val="nil"/>
              <w:bottom w:val="single" w:sz="4" w:space="0" w:color="7DC8BF"/>
              <w:right w:val="single" w:sz="4" w:space="0" w:color="7DC8BF"/>
            </w:tcBorders>
            <w:shd w:val="clear" w:color="000000" w:fill="F9F9F9"/>
            <w:vAlign w:val="center"/>
            <w:hideMark/>
          </w:tcPr>
          <w:p w14:paraId="18CE739B"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85 %</w:t>
            </w:r>
          </w:p>
        </w:tc>
        <w:tc>
          <w:tcPr>
            <w:tcW w:w="1040" w:type="dxa"/>
            <w:tcBorders>
              <w:top w:val="nil"/>
              <w:left w:val="nil"/>
              <w:bottom w:val="single" w:sz="4" w:space="0" w:color="7DC8BF"/>
              <w:right w:val="single" w:sz="4" w:space="0" w:color="7DC8BF"/>
            </w:tcBorders>
            <w:shd w:val="clear" w:color="000000" w:fill="F9F9F9"/>
            <w:vAlign w:val="center"/>
            <w:hideMark/>
          </w:tcPr>
          <w:p w14:paraId="4335D2D5"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90 %</w:t>
            </w:r>
          </w:p>
        </w:tc>
        <w:tc>
          <w:tcPr>
            <w:tcW w:w="1040" w:type="dxa"/>
            <w:tcBorders>
              <w:top w:val="nil"/>
              <w:left w:val="nil"/>
              <w:bottom w:val="single" w:sz="4" w:space="0" w:color="7DC8BF"/>
              <w:right w:val="single" w:sz="4" w:space="0" w:color="7DC8BF"/>
            </w:tcBorders>
            <w:shd w:val="clear" w:color="000000" w:fill="F9F9F9"/>
            <w:vAlign w:val="center"/>
            <w:hideMark/>
          </w:tcPr>
          <w:p w14:paraId="02E600D6"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15 %</w:t>
            </w:r>
          </w:p>
        </w:tc>
        <w:tc>
          <w:tcPr>
            <w:tcW w:w="1040" w:type="dxa"/>
            <w:tcBorders>
              <w:top w:val="nil"/>
              <w:left w:val="nil"/>
              <w:bottom w:val="single" w:sz="4" w:space="0" w:color="7DC8BF"/>
              <w:right w:val="single" w:sz="4" w:space="0" w:color="7DC8BF"/>
            </w:tcBorders>
            <w:shd w:val="clear" w:color="000000" w:fill="F9F9F9"/>
            <w:vAlign w:val="center"/>
            <w:hideMark/>
          </w:tcPr>
          <w:p w14:paraId="4CBAC1D9" w14:textId="77777777" w:rsidR="002E0FD2" w:rsidRPr="00936EE2" w:rsidRDefault="002E0FD2" w:rsidP="00C530CE">
            <w:pPr>
              <w:spacing w:after="0"/>
              <w:jc w:val="center"/>
              <w:rPr>
                <w:rFonts w:eastAsia="Times New Roman" w:cs="Times New Roman"/>
                <w:sz w:val="20"/>
                <w:szCs w:val="20"/>
                <w:lang w:eastAsia="nb-NO"/>
              </w:rPr>
            </w:pPr>
            <w:r w:rsidRPr="00936EE2">
              <w:rPr>
                <w:rFonts w:eastAsia="Times New Roman" w:cs="Times New Roman"/>
                <w:sz w:val="20"/>
                <w:szCs w:val="20"/>
                <w:lang w:eastAsia="nb-NO"/>
              </w:rPr>
              <w:t>10 %</w:t>
            </w:r>
          </w:p>
        </w:tc>
      </w:tr>
      <w:tr w:rsidR="002E0FD2" w:rsidRPr="00936EE2" w14:paraId="7CFF853C" w14:textId="77777777" w:rsidTr="00C530CE">
        <w:trPr>
          <w:trHeight w:val="300"/>
        </w:trPr>
        <w:tc>
          <w:tcPr>
            <w:tcW w:w="3420" w:type="dxa"/>
            <w:tcBorders>
              <w:top w:val="nil"/>
              <w:left w:val="single" w:sz="4" w:space="0" w:color="7DC8BF"/>
              <w:bottom w:val="single" w:sz="4" w:space="0" w:color="7DC8BF"/>
              <w:right w:val="single" w:sz="4" w:space="0" w:color="7DC8BF"/>
            </w:tcBorders>
            <w:shd w:val="clear" w:color="auto" w:fill="auto"/>
            <w:vAlign w:val="center"/>
            <w:hideMark/>
          </w:tcPr>
          <w:p w14:paraId="527B37C4" w14:textId="77777777" w:rsidR="002E0FD2" w:rsidRPr="00936EE2" w:rsidRDefault="002E0FD2" w:rsidP="00C530CE">
            <w:pPr>
              <w:spacing w:after="0"/>
              <w:rPr>
                <w:rFonts w:eastAsia="Times New Roman" w:cs="Times New Roman"/>
                <w:b/>
                <w:bCs/>
                <w:sz w:val="20"/>
                <w:szCs w:val="20"/>
                <w:lang w:eastAsia="nb-NO"/>
              </w:rPr>
            </w:pPr>
            <w:r w:rsidRPr="00936EE2">
              <w:rPr>
                <w:rFonts w:eastAsia="Times New Roman" w:cs="Times New Roman"/>
                <w:b/>
                <w:bCs/>
                <w:sz w:val="20"/>
                <w:szCs w:val="20"/>
                <w:lang w:eastAsia="nb-NO"/>
              </w:rPr>
              <w:t>Totalt</w:t>
            </w:r>
          </w:p>
        </w:tc>
        <w:tc>
          <w:tcPr>
            <w:tcW w:w="1040" w:type="dxa"/>
            <w:tcBorders>
              <w:top w:val="nil"/>
              <w:left w:val="nil"/>
              <w:bottom w:val="single" w:sz="4" w:space="0" w:color="7DC8BF"/>
              <w:right w:val="single" w:sz="4" w:space="0" w:color="7DC8BF"/>
            </w:tcBorders>
            <w:shd w:val="clear" w:color="auto" w:fill="auto"/>
            <w:vAlign w:val="center"/>
            <w:hideMark/>
          </w:tcPr>
          <w:p w14:paraId="5C1734DD" w14:textId="77777777" w:rsidR="002E0FD2" w:rsidRPr="00936EE2" w:rsidRDefault="002E0FD2" w:rsidP="00C530CE">
            <w:pPr>
              <w:spacing w:after="0"/>
              <w:jc w:val="center"/>
              <w:rPr>
                <w:rFonts w:eastAsia="Times New Roman" w:cs="Times New Roman"/>
                <w:b/>
                <w:bCs/>
                <w:sz w:val="20"/>
                <w:szCs w:val="20"/>
                <w:lang w:eastAsia="nb-NO"/>
              </w:rPr>
            </w:pPr>
            <w:r w:rsidRPr="00936EE2">
              <w:rPr>
                <w:rFonts w:eastAsia="Times New Roman" w:cs="Times New Roman"/>
                <w:b/>
                <w:bCs/>
                <w:sz w:val="20"/>
                <w:szCs w:val="20"/>
                <w:lang w:eastAsia="nb-NO"/>
              </w:rPr>
              <w:t>80 %</w:t>
            </w:r>
          </w:p>
        </w:tc>
        <w:tc>
          <w:tcPr>
            <w:tcW w:w="1040" w:type="dxa"/>
            <w:tcBorders>
              <w:top w:val="nil"/>
              <w:left w:val="nil"/>
              <w:bottom w:val="single" w:sz="4" w:space="0" w:color="7DC8BF"/>
              <w:right w:val="single" w:sz="4" w:space="0" w:color="7DC8BF"/>
            </w:tcBorders>
            <w:shd w:val="clear" w:color="auto" w:fill="auto"/>
            <w:vAlign w:val="center"/>
            <w:hideMark/>
          </w:tcPr>
          <w:p w14:paraId="0153FA40" w14:textId="77777777" w:rsidR="002E0FD2" w:rsidRPr="00936EE2" w:rsidRDefault="002E0FD2" w:rsidP="00C530CE">
            <w:pPr>
              <w:spacing w:after="0"/>
              <w:jc w:val="center"/>
              <w:rPr>
                <w:rFonts w:eastAsia="Times New Roman" w:cs="Times New Roman"/>
                <w:b/>
                <w:bCs/>
                <w:sz w:val="20"/>
                <w:szCs w:val="20"/>
                <w:lang w:eastAsia="nb-NO"/>
              </w:rPr>
            </w:pPr>
            <w:r w:rsidRPr="00936EE2">
              <w:rPr>
                <w:rFonts w:eastAsia="Times New Roman" w:cs="Times New Roman"/>
                <w:b/>
                <w:bCs/>
                <w:sz w:val="20"/>
                <w:szCs w:val="20"/>
                <w:lang w:eastAsia="nb-NO"/>
              </w:rPr>
              <w:t>80 %</w:t>
            </w:r>
          </w:p>
        </w:tc>
        <w:tc>
          <w:tcPr>
            <w:tcW w:w="1040" w:type="dxa"/>
            <w:tcBorders>
              <w:top w:val="nil"/>
              <w:left w:val="nil"/>
              <w:bottom w:val="single" w:sz="4" w:space="0" w:color="7DC8BF"/>
              <w:right w:val="single" w:sz="4" w:space="0" w:color="7DC8BF"/>
            </w:tcBorders>
            <w:shd w:val="clear" w:color="auto" w:fill="auto"/>
            <w:vAlign w:val="center"/>
            <w:hideMark/>
          </w:tcPr>
          <w:p w14:paraId="0DB41550" w14:textId="77777777" w:rsidR="002E0FD2" w:rsidRPr="00936EE2" w:rsidRDefault="002E0FD2" w:rsidP="00C530CE">
            <w:pPr>
              <w:spacing w:after="0"/>
              <w:jc w:val="center"/>
              <w:rPr>
                <w:rFonts w:eastAsia="Times New Roman" w:cs="Times New Roman"/>
                <w:b/>
                <w:bCs/>
                <w:sz w:val="20"/>
                <w:szCs w:val="20"/>
                <w:lang w:eastAsia="nb-NO"/>
              </w:rPr>
            </w:pPr>
            <w:r w:rsidRPr="00936EE2">
              <w:rPr>
                <w:rFonts w:eastAsia="Times New Roman" w:cs="Times New Roman"/>
                <w:b/>
                <w:bCs/>
                <w:sz w:val="20"/>
                <w:szCs w:val="20"/>
                <w:lang w:eastAsia="nb-NO"/>
              </w:rPr>
              <w:t>20 %</w:t>
            </w:r>
          </w:p>
        </w:tc>
        <w:tc>
          <w:tcPr>
            <w:tcW w:w="1040" w:type="dxa"/>
            <w:tcBorders>
              <w:top w:val="nil"/>
              <w:left w:val="nil"/>
              <w:bottom w:val="single" w:sz="4" w:space="0" w:color="7DC8BF"/>
              <w:right w:val="single" w:sz="4" w:space="0" w:color="7DC8BF"/>
            </w:tcBorders>
            <w:shd w:val="clear" w:color="auto" w:fill="auto"/>
            <w:vAlign w:val="center"/>
            <w:hideMark/>
          </w:tcPr>
          <w:p w14:paraId="50A24A0C" w14:textId="77777777" w:rsidR="002E0FD2" w:rsidRPr="00936EE2" w:rsidRDefault="002E0FD2" w:rsidP="00C530CE">
            <w:pPr>
              <w:spacing w:after="0"/>
              <w:jc w:val="center"/>
              <w:rPr>
                <w:rFonts w:eastAsia="Times New Roman" w:cs="Times New Roman"/>
                <w:b/>
                <w:bCs/>
                <w:sz w:val="20"/>
                <w:szCs w:val="20"/>
                <w:lang w:eastAsia="nb-NO"/>
              </w:rPr>
            </w:pPr>
            <w:r w:rsidRPr="00936EE2">
              <w:rPr>
                <w:rFonts w:eastAsia="Times New Roman" w:cs="Times New Roman"/>
                <w:b/>
                <w:bCs/>
                <w:sz w:val="20"/>
                <w:szCs w:val="20"/>
                <w:lang w:eastAsia="nb-NO"/>
              </w:rPr>
              <w:t>20 %</w:t>
            </w:r>
          </w:p>
        </w:tc>
      </w:tr>
    </w:tbl>
    <w:p w14:paraId="71A75344" w14:textId="77777777" w:rsidR="002E0FD2" w:rsidRPr="00F77883" w:rsidRDefault="002E0FD2" w:rsidP="002E0FD2">
      <w:pPr>
        <w:spacing w:after="0"/>
        <w:rPr>
          <w:rFonts w:eastAsia="Calibri" w:cs="Calibri"/>
          <w:b/>
        </w:rPr>
      </w:pPr>
    </w:p>
    <w:p w14:paraId="3B325D4D" w14:textId="1776E171" w:rsidR="006A213A" w:rsidRDefault="002E0FD2" w:rsidP="002E0FD2">
      <w:pPr>
        <w:rPr>
          <w:rFonts w:eastAsia="Calibri" w:cs="Calibri"/>
          <w:sz w:val="20"/>
          <w:szCs w:val="20"/>
        </w:rPr>
      </w:pPr>
      <w:r w:rsidRPr="00F77883">
        <w:rPr>
          <w:rFonts w:eastAsia="Calibri" w:cs="Calibri"/>
          <w:sz w:val="20"/>
          <w:szCs w:val="20"/>
        </w:rPr>
        <w:t xml:space="preserve">Som det fremkommer av tabellen </w:t>
      </w:r>
      <w:r>
        <w:rPr>
          <w:rFonts w:eastAsia="Calibri" w:cs="Calibri"/>
          <w:sz w:val="20"/>
          <w:szCs w:val="20"/>
        </w:rPr>
        <w:t xml:space="preserve">over </w:t>
      </w:r>
      <w:r w:rsidRPr="00F77883">
        <w:rPr>
          <w:rFonts w:eastAsia="Calibri" w:cs="Calibri"/>
          <w:sz w:val="20"/>
          <w:szCs w:val="20"/>
        </w:rPr>
        <w:t xml:space="preserve">er andelen kvinner høy innenfor alle sektorer med unntak av sektor for Teknikk og miljø. Elverum kommune skiller seg derfor ikke ut fra kommunesektoren generelt med hensyn til kjønnsfordeling, og det kan konstateres at Elverum kommune er en stor kvinnearbeidsplass. Endringene er marginale fra år til år, noe som stadfester tradisjonelle kjønnsdelte yrkesvalg. </w:t>
      </w:r>
    </w:p>
    <w:p w14:paraId="46B35EB4" w14:textId="77777777" w:rsidR="006A213A" w:rsidRDefault="006A213A">
      <w:pPr>
        <w:spacing w:after="200" w:line="276" w:lineRule="auto"/>
        <w:rPr>
          <w:rFonts w:eastAsia="Calibri" w:cs="Calibri"/>
          <w:sz w:val="20"/>
          <w:szCs w:val="20"/>
        </w:rPr>
      </w:pPr>
      <w:r>
        <w:rPr>
          <w:rFonts w:eastAsia="Calibri" w:cs="Calibri"/>
          <w:sz w:val="20"/>
          <w:szCs w:val="20"/>
        </w:rPr>
        <w:br w:type="page"/>
      </w:r>
    </w:p>
    <w:p w14:paraId="588F95E9" w14:textId="77777777" w:rsidR="002E0FD2" w:rsidRPr="00F77883" w:rsidRDefault="002E0FD2" w:rsidP="002E0FD2">
      <w:pPr>
        <w:rPr>
          <w:rFonts w:eastAsia="Calibri" w:cs="Calibri"/>
          <w:color w:val="FF0000"/>
          <w:sz w:val="20"/>
          <w:szCs w:val="20"/>
        </w:rPr>
      </w:pPr>
    </w:p>
    <w:p w14:paraId="163227B8" w14:textId="77777777" w:rsidR="002E0FD2" w:rsidRPr="00F77883" w:rsidRDefault="002E0FD2" w:rsidP="002E0FD2">
      <w:pPr>
        <w:rPr>
          <w:rFonts w:eastAsia="Calibri" w:cs="Calibri"/>
          <w:sz w:val="20"/>
          <w:szCs w:val="20"/>
        </w:rPr>
      </w:pPr>
    </w:p>
    <w:tbl>
      <w:tblPr>
        <w:tblW w:w="7580" w:type="dxa"/>
        <w:tblInd w:w="55" w:type="dxa"/>
        <w:tblCellMar>
          <w:left w:w="70" w:type="dxa"/>
          <w:right w:w="70" w:type="dxa"/>
        </w:tblCellMar>
        <w:tblLook w:val="04A0" w:firstRow="1" w:lastRow="0" w:firstColumn="1" w:lastColumn="0" w:noHBand="0" w:noVBand="1"/>
      </w:tblPr>
      <w:tblGrid>
        <w:gridCol w:w="3420"/>
        <w:gridCol w:w="1040"/>
        <w:gridCol w:w="1040"/>
        <w:gridCol w:w="1040"/>
        <w:gridCol w:w="1040"/>
      </w:tblGrid>
      <w:tr w:rsidR="002E0FD2" w:rsidRPr="002E0FD2" w14:paraId="2E995F6C" w14:textId="77777777" w:rsidTr="00C530CE">
        <w:trPr>
          <w:trHeight w:val="300"/>
        </w:trPr>
        <w:tc>
          <w:tcPr>
            <w:tcW w:w="3420" w:type="dxa"/>
            <w:vMerge w:val="restart"/>
            <w:tcBorders>
              <w:top w:val="single" w:sz="4" w:space="0" w:color="7DC8BF"/>
              <w:left w:val="single" w:sz="4" w:space="0" w:color="7DC8BF"/>
              <w:bottom w:val="single" w:sz="4" w:space="0" w:color="7DC8BF"/>
              <w:right w:val="single" w:sz="4" w:space="0" w:color="7DC8BF"/>
            </w:tcBorders>
            <w:shd w:val="clear" w:color="000000" w:fill="F9F9F9"/>
            <w:vAlign w:val="center"/>
            <w:hideMark/>
          </w:tcPr>
          <w:p w14:paraId="1D2A8208" w14:textId="77777777" w:rsidR="002E0FD2" w:rsidRPr="002E0FD2" w:rsidRDefault="002E0FD2" w:rsidP="00C530CE">
            <w:pPr>
              <w:spacing w:after="0"/>
              <w:rPr>
                <w:rFonts w:eastAsia="Times New Roman" w:cs="Times New Roman"/>
                <w:b/>
                <w:bCs/>
                <w:sz w:val="20"/>
                <w:szCs w:val="20"/>
                <w:lang w:eastAsia="nb-NO"/>
              </w:rPr>
            </w:pPr>
            <w:r w:rsidRPr="002E0FD2">
              <w:rPr>
                <w:rFonts w:eastAsia="Times New Roman" w:cs="Times New Roman"/>
                <w:b/>
                <w:bCs/>
                <w:sz w:val="20"/>
                <w:szCs w:val="20"/>
                <w:lang w:eastAsia="nb-NO"/>
              </w:rPr>
              <w:t>Forhandlingskapittel etter hovedavtalen</w:t>
            </w:r>
          </w:p>
        </w:tc>
        <w:tc>
          <w:tcPr>
            <w:tcW w:w="2080" w:type="dxa"/>
            <w:gridSpan w:val="2"/>
            <w:tcBorders>
              <w:top w:val="single" w:sz="4" w:space="0" w:color="7DC8BF"/>
              <w:left w:val="nil"/>
              <w:bottom w:val="single" w:sz="4" w:space="0" w:color="7DC8BF"/>
              <w:right w:val="single" w:sz="4" w:space="0" w:color="7DC8BF"/>
            </w:tcBorders>
            <w:shd w:val="clear" w:color="000000" w:fill="F9F9F9"/>
            <w:vAlign w:val="center"/>
            <w:hideMark/>
          </w:tcPr>
          <w:p w14:paraId="02CB2BA0" w14:textId="77777777" w:rsidR="002E0FD2" w:rsidRPr="002E0FD2" w:rsidRDefault="002E0FD2" w:rsidP="00C530CE">
            <w:pPr>
              <w:spacing w:after="0"/>
              <w:jc w:val="center"/>
              <w:rPr>
                <w:rFonts w:eastAsia="Times New Roman" w:cs="Times New Roman"/>
                <w:b/>
                <w:bCs/>
                <w:sz w:val="20"/>
                <w:szCs w:val="20"/>
                <w:lang w:eastAsia="nb-NO"/>
              </w:rPr>
            </w:pPr>
            <w:r w:rsidRPr="002E0FD2">
              <w:rPr>
                <w:rFonts w:eastAsia="Times New Roman" w:cs="Times New Roman"/>
                <w:b/>
                <w:bCs/>
                <w:sz w:val="20"/>
                <w:szCs w:val="20"/>
                <w:lang w:eastAsia="nb-NO"/>
              </w:rPr>
              <w:t>Kvinner</w:t>
            </w:r>
          </w:p>
        </w:tc>
        <w:tc>
          <w:tcPr>
            <w:tcW w:w="2080" w:type="dxa"/>
            <w:gridSpan w:val="2"/>
            <w:tcBorders>
              <w:top w:val="single" w:sz="4" w:space="0" w:color="7DC8BF"/>
              <w:left w:val="nil"/>
              <w:bottom w:val="single" w:sz="4" w:space="0" w:color="7DC8BF"/>
              <w:right w:val="single" w:sz="4" w:space="0" w:color="7DC8BF"/>
            </w:tcBorders>
            <w:shd w:val="clear" w:color="000000" w:fill="F9F9F9"/>
            <w:vAlign w:val="center"/>
            <w:hideMark/>
          </w:tcPr>
          <w:p w14:paraId="47554DE0" w14:textId="77777777" w:rsidR="002E0FD2" w:rsidRPr="002E0FD2" w:rsidRDefault="002E0FD2" w:rsidP="00C530CE">
            <w:pPr>
              <w:spacing w:after="0"/>
              <w:jc w:val="center"/>
              <w:rPr>
                <w:rFonts w:eastAsia="Times New Roman" w:cs="Times New Roman"/>
                <w:b/>
                <w:bCs/>
                <w:sz w:val="20"/>
                <w:szCs w:val="20"/>
                <w:lang w:eastAsia="nb-NO"/>
              </w:rPr>
            </w:pPr>
            <w:r w:rsidRPr="002E0FD2">
              <w:rPr>
                <w:rFonts w:eastAsia="Times New Roman" w:cs="Times New Roman"/>
                <w:b/>
                <w:bCs/>
                <w:sz w:val="20"/>
                <w:szCs w:val="20"/>
                <w:lang w:eastAsia="nb-NO"/>
              </w:rPr>
              <w:t>Menn</w:t>
            </w:r>
          </w:p>
        </w:tc>
      </w:tr>
      <w:tr w:rsidR="002E0FD2" w:rsidRPr="002E0FD2" w14:paraId="3A861E0D" w14:textId="77777777" w:rsidTr="00C530CE">
        <w:trPr>
          <w:trHeight w:val="300"/>
        </w:trPr>
        <w:tc>
          <w:tcPr>
            <w:tcW w:w="3420" w:type="dxa"/>
            <w:vMerge/>
            <w:tcBorders>
              <w:top w:val="single" w:sz="4" w:space="0" w:color="7DC8BF"/>
              <w:left w:val="single" w:sz="4" w:space="0" w:color="7DC8BF"/>
              <w:bottom w:val="single" w:sz="4" w:space="0" w:color="7DC8BF"/>
              <w:right w:val="single" w:sz="4" w:space="0" w:color="7DC8BF"/>
            </w:tcBorders>
            <w:vAlign w:val="center"/>
            <w:hideMark/>
          </w:tcPr>
          <w:p w14:paraId="4CEE82EF" w14:textId="77777777" w:rsidR="002E0FD2" w:rsidRPr="002E0FD2" w:rsidRDefault="002E0FD2" w:rsidP="00C530CE">
            <w:pPr>
              <w:spacing w:after="0"/>
              <w:rPr>
                <w:rFonts w:eastAsia="Times New Roman" w:cs="Times New Roman"/>
                <w:b/>
                <w:bCs/>
                <w:sz w:val="20"/>
                <w:szCs w:val="20"/>
                <w:lang w:eastAsia="nb-NO"/>
              </w:rPr>
            </w:pPr>
          </w:p>
        </w:tc>
        <w:tc>
          <w:tcPr>
            <w:tcW w:w="1040" w:type="dxa"/>
            <w:tcBorders>
              <w:top w:val="nil"/>
              <w:left w:val="nil"/>
              <w:bottom w:val="single" w:sz="4" w:space="0" w:color="7DC8BF"/>
              <w:right w:val="single" w:sz="4" w:space="0" w:color="7DC8BF"/>
            </w:tcBorders>
            <w:shd w:val="clear" w:color="000000" w:fill="F9F9F9"/>
            <w:vAlign w:val="center"/>
            <w:hideMark/>
          </w:tcPr>
          <w:p w14:paraId="7521D659" w14:textId="77777777" w:rsidR="002E0FD2" w:rsidRPr="002E0FD2" w:rsidRDefault="002E0FD2" w:rsidP="00C530CE">
            <w:pPr>
              <w:spacing w:after="0"/>
              <w:jc w:val="center"/>
              <w:rPr>
                <w:rFonts w:eastAsia="Times New Roman" w:cs="Times New Roman"/>
                <w:b/>
                <w:bCs/>
                <w:sz w:val="20"/>
                <w:szCs w:val="20"/>
                <w:lang w:eastAsia="nb-NO"/>
              </w:rPr>
            </w:pPr>
            <w:r w:rsidRPr="002E0FD2">
              <w:rPr>
                <w:rFonts w:eastAsia="Times New Roman" w:cs="Times New Roman"/>
                <w:b/>
                <w:bCs/>
                <w:sz w:val="20"/>
                <w:szCs w:val="20"/>
                <w:lang w:eastAsia="nb-NO"/>
              </w:rPr>
              <w:t>2016</w:t>
            </w:r>
          </w:p>
        </w:tc>
        <w:tc>
          <w:tcPr>
            <w:tcW w:w="1040" w:type="dxa"/>
            <w:tcBorders>
              <w:top w:val="nil"/>
              <w:left w:val="nil"/>
              <w:bottom w:val="single" w:sz="4" w:space="0" w:color="7DC8BF"/>
              <w:right w:val="single" w:sz="4" w:space="0" w:color="7DC8BF"/>
            </w:tcBorders>
            <w:shd w:val="clear" w:color="000000" w:fill="F9F9F9"/>
            <w:vAlign w:val="center"/>
            <w:hideMark/>
          </w:tcPr>
          <w:p w14:paraId="2E291822" w14:textId="77777777" w:rsidR="002E0FD2" w:rsidRPr="002E0FD2" w:rsidRDefault="002E0FD2" w:rsidP="00C530CE">
            <w:pPr>
              <w:spacing w:after="0"/>
              <w:jc w:val="center"/>
              <w:rPr>
                <w:rFonts w:eastAsia="Times New Roman" w:cs="Times New Roman"/>
                <w:b/>
                <w:bCs/>
                <w:sz w:val="20"/>
                <w:szCs w:val="20"/>
                <w:lang w:eastAsia="nb-NO"/>
              </w:rPr>
            </w:pPr>
            <w:r w:rsidRPr="002E0FD2">
              <w:rPr>
                <w:rFonts w:eastAsia="Times New Roman" w:cs="Times New Roman"/>
                <w:b/>
                <w:bCs/>
                <w:sz w:val="20"/>
                <w:szCs w:val="20"/>
                <w:lang w:eastAsia="nb-NO"/>
              </w:rPr>
              <w:t>2017</w:t>
            </w:r>
          </w:p>
        </w:tc>
        <w:tc>
          <w:tcPr>
            <w:tcW w:w="1040" w:type="dxa"/>
            <w:tcBorders>
              <w:top w:val="nil"/>
              <w:left w:val="nil"/>
              <w:bottom w:val="single" w:sz="4" w:space="0" w:color="7DC8BF"/>
              <w:right w:val="single" w:sz="4" w:space="0" w:color="7DC8BF"/>
            </w:tcBorders>
            <w:shd w:val="clear" w:color="000000" w:fill="F9F9F9"/>
            <w:vAlign w:val="center"/>
            <w:hideMark/>
          </w:tcPr>
          <w:p w14:paraId="798F974E" w14:textId="77777777" w:rsidR="002E0FD2" w:rsidRPr="002E0FD2" w:rsidRDefault="002E0FD2" w:rsidP="00C530CE">
            <w:pPr>
              <w:spacing w:after="0"/>
              <w:jc w:val="center"/>
              <w:rPr>
                <w:rFonts w:eastAsia="Times New Roman" w:cs="Times New Roman"/>
                <w:b/>
                <w:bCs/>
                <w:sz w:val="20"/>
                <w:szCs w:val="20"/>
                <w:lang w:eastAsia="nb-NO"/>
              </w:rPr>
            </w:pPr>
            <w:r w:rsidRPr="002E0FD2">
              <w:rPr>
                <w:rFonts w:eastAsia="Times New Roman" w:cs="Times New Roman"/>
                <w:b/>
                <w:bCs/>
                <w:sz w:val="20"/>
                <w:szCs w:val="20"/>
                <w:lang w:eastAsia="nb-NO"/>
              </w:rPr>
              <w:t>2016</w:t>
            </w:r>
          </w:p>
        </w:tc>
        <w:tc>
          <w:tcPr>
            <w:tcW w:w="1040" w:type="dxa"/>
            <w:tcBorders>
              <w:top w:val="nil"/>
              <w:left w:val="nil"/>
              <w:bottom w:val="single" w:sz="4" w:space="0" w:color="7DC8BF"/>
              <w:right w:val="single" w:sz="4" w:space="0" w:color="7DC8BF"/>
            </w:tcBorders>
            <w:shd w:val="clear" w:color="000000" w:fill="F9F9F9"/>
            <w:vAlign w:val="center"/>
            <w:hideMark/>
          </w:tcPr>
          <w:p w14:paraId="14AC8C11" w14:textId="77777777" w:rsidR="002E0FD2" w:rsidRPr="002E0FD2" w:rsidRDefault="002E0FD2" w:rsidP="00C530CE">
            <w:pPr>
              <w:spacing w:after="0"/>
              <w:jc w:val="center"/>
              <w:rPr>
                <w:rFonts w:eastAsia="Times New Roman" w:cs="Times New Roman"/>
                <w:b/>
                <w:bCs/>
                <w:sz w:val="20"/>
                <w:szCs w:val="20"/>
                <w:lang w:eastAsia="nb-NO"/>
              </w:rPr>
            </w:pPr>
            <w:r w:rsidRPr="002E0FD2">
              <w:rPr>
                <w:rFonts w:eastAsia="Times New Roman" w:cs="Times New Roman"/>
                <w:b/>
                <w:bCs/>
                <w:sz w:val="20"/>
                <w:szCs w:val="20"/>
                <w:lang w:eastAsia="nb-NO"/>
              </w:rPr>
              <w:t>2017</w:t>
            </w:r>
          </w:p>
        </w:tc>
      </w:tr>
      <w:tr w:rsidR="002E0FD2" w:rsidRPr="002E0FD2" w14:paraId="2DBE7080" w14:textId="77777777" w:rsidTr="00C530CE">
        <w:trPr>
          <w:trHeight w:val="300"/>
        </w:trPr>
        <w:tc>
          <w:tcPr>
            <w:tcW w:w="3420" w:type="dxa"/>
            <w:tcBorders>
              <w:top w:val="nil"/>
              <w:left w:val="single" w:sz="4" w:space="0" w:color="7DC8BF"/>
              <w:bottom w:val="single" w:sz="4" w:space="0" w:color="7DC8BF"/>
              <w:right w:val="single" w:sz="4" w:space="0" w:color="7DC8BF"/>
            </w:tcBorders>
            <w:shd w:val="clear" w:color="auto" w:fill="auto"/>
            <w:vAlign w:val="center"/>
            <w:hideMark/>
          </w:tcPr>
          <w:p w14:paraId="463BA334" w14:textId="77777777" w:rsidR="002E0FD2" w:rsidRPr="002E0FD2" w:rsidRDefault="002E0FD2" w:rsidP="00C530CE">
            <w:pPr>
              <w:spacing w:after="0"/>
              <w:rPr>
                <w:rFonts w:eastAsia="Times New Roman" w:cs="Times New Roman"/>
                <w:sz w:val="20"/>
                <w:szCs w:val="20"/>
                <w:lang w:eastAsia="nb-NO"/>
              </w:rPr>
            </w:pPr>
            <w:r w:rsidRPr="002E0FD2">
              <w:rPr>
                <w:rFonts w:eastAsia="Times New Roman" w:cs="Times New Roman"/>
                <w:sz w:val="20"/>
                <w:szCs w:val="20"/>
                <w:lang w:eastAsia="nb-NO"/>
              </w:rPr>
              <w:t>3.4.1. Rådmannens ledergruppe</w:t>
            </w:r>
          </w:p>
        </w:tc>
        <w:tc>
          <w:tcPr>
            <w:tcW w:w="1040" w:type="dxa"/>
            <w:tcBorders>
              <w:top w:val="nil"/>
              <w:left w:val="nil"/>
              <w:bottom w:val="single" w:sz="4" w:space="0" w:color="7DC8BF"/>
              <w:right w:val="single" w:sz="4" w:space="0" w:color="7DC8BF"/>
            </w:tcBorders>
            <w:shd w:val="clear" w:color="auto" w:fill="auto"/>
            <w:vAlign w:val="center"/>
            <w:hideMark/>
          </w:tcPr>
          <w:p w14:paraId="78F0CA7E"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27 %</w:t>
            </w:r>
          </w:p>
        </w:tc>
        <w:tc>
          <w:tcPr>
            <w:tcW w:w="1040" w:type="dxa"/>
            <w:tcBorders>
              <w:top w:val="nil"/>
              <w:left w:val="nil"/>
              <w:bottom w:val="single" w:sz="4" w:space="0" w:color="7DC8BF"/>
              <w:right w:val="single" w:sz="4" w:space="0" w:color="7DC8BF"/>
            </w:tcBorders>
            <w:shd w:val="clear" w:color="auto" w:fill="auto"/>
            <w:vAlign w:val="center"/>
            <w:hideMark/>
          </w:tcPr>
          <w:p w14:paraId="4895445A"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36 %</w:t>
            </w:r>
          </w:p>
        </w:tc>
        <w:tc>
          <w:tcPr>
            <w:tcW w:w="1040" w:type="dxa"/>
            <w:tcBorders>
              <w:top w:val="nil"/>
              <w:left w:val="nil"/>
              <w:bottom w:val="single" w:sz="4" w:space="0" w:color="7DC8BF"/>
              <w:right w:val="single" w:sz="4" w:space="0" w:color="7DC8BF"/>
            </w:tcBorders>
            <w:shd w:val="clear" w:color="auto" w:fill="auto"/>
            <w:vAlign w:val="center"/>
            <w:hideMark/>
          </w:tcPr>
          <w:p w14:paraId="216BFED9"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73 %</w:t>
            </w:r>
          </w:p>
        </w:tc>
        <w:tc>
          <w:tcPr>
            <w:tcW w:w="1040" w:type="dxa"/>
            <w:tcBorders>
              <w:top w:val="nil"/>
              <w:left w:val="nil"/>
              <w:bottom w:val="single" w:sz="4" w:space="0" w:color="7DC8BF"/>
              <w:right w:val="single" w:sz="4" w:space="0" w:color="7DC8BF"/>
            </w:tcBorders>
            <w:shd w:val="clear" w:color="auto" w:fill="auto"/>
            <w:vAlign w:val="center"/>
            <w:hideMark/>
          </w:tcPr>
          <w:p w14:paraId="471C8F9E"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64 %</w:t>
            </w:r>
          </w:p>
        </w:tc>
      </w:tr>
      <w:tr w:rsidR="002E0FD2" w:rsidRPr="002E0FD2" w14:paraId="07380412" w14:textId="77777777" w:rsidTr="00C530CE">
        <w:trPr>
          <w:trHeight w:val="300"/>
        </w:trPr>
        <w:tc>
          <w:tcPr>
            <w:tcW w:w="3420" w:type="dxa"/>
            <w:tcBorders>
              <w:top w:val="nil"/>
              <w:left w:val="single" w:sz="4" w:space="0" w:color="7DC8BF"/>
              <w:bottom w:val="single" w:sz="4" w:space="0" w:color="7DC8BF"/>
              <w:right w:val="single" w:sz="4" w:space="0" w:color="7DC8BF"/>
            </w:tcBorders>
            <w:shd w:val="clear" w:color="000000" w:fill="F9F9F9"/>
            <w:vAlign w:val="center"/>
            <w:hideMark/>
          </w:tcPr>
          <w:p w14:paraId="7DEE98A4" w14:textId="77777777" w:rsidR="002E0FD2" w:rsidRPr="002E0FD2" w:rsidRDefault="002E0FD2" w:rsidP="00C530CE">
            <w:pPr>
              <w:spacing w:after="0"/>
              <w:rPr>
                <w:rFonts w:eastAsia="Times New Roman" w:cs="Times New Roman"/>
                <w:sz w:val="20"/>
                <w:szCs w:val="20"/>
                <w:lang w:eastAsia="nb-NO"/>
              </w:rPr>
            </w:pPr>
            <w:r w:rsidRPr="002E0FD2">
              <w:rPr>
                <w:rFonts w:eastAsia="Times New Roman" w:cs="Times New Roman"/>
                <w:sz w:val="20"/>
                <w:szCs w:val="20"/>
                <w:lang w:eastAsia="nb-NO"/>
              </w:rPr>
              <w:t>3.4.2. Mellomledere</w:t>
            </w:r>
          </w:p>
        </w:tc>
        <w:tc>
          <w:tcPr>
            <w:tcW w:w="1040" w:type="dxa"/>
            <w:tcBorders>
              <w:top w:val="nil"/>
              <w:left w:val="nil"/>
              <w:bottom w:val="single" w:sz="4" w:space="0" w:color="7DC8BF"/>
              <w:right w:val="single" w:sz="4" w:space="0" w:color="7DC8BF"/>
            </w:tcBorders>
            <w:shd w:val="clear" w:color="000000" w:fill="F9F9F9"/>
            <w:vAlign w:val="center"/>
            <w:hideMark/>
          </w:tcPr>
          <w:p w14:paraId="4562C9FB"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71 %</w:t>
            </w:r>
          </w:p>
        </w:tc>
        <w:tc>
          <w:tcPr>
            <w:tcW w:w="1040" w:type="dxa"/>
            <w:tcBorders>
              <w:top w:val="nil"/>
              <w:left w:val="nil"/>
              <w:bottom w:val="single" w:sz="4" w:space="0" w:color="7DC8BF"/>
              <w:right w:val="single" w:sz="4" w:space="0" w:color="7DC8BF"/>
            </w:tcBorders>
            <w:shd w:val="clear" w:color="000000" w:fill="F9F9F9"/>
            <w:vAlign w:val="center"/>
            <w:hideMark/>
          </w:tcPr>
          <w:p w14:paraId="79EB8C81"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70 %</w:t>
            </w:r>
          </w:p>
        </w:tc>
        <w:tc>
          <w:tcPr>
            <w:tcW w:w="1040" w:type="dxa"/>
            <w:tcBorders>
              <w:top w:val="nil"/>
              <w:left w:val="nil"/>
              <w:bottom w:val="single" w:sz="4" w:space="0" w:color="7DC8BF"/>
              <w:right w:val="single" w:sz="4" w:space="0" w:color="7DC8BF"/>
            </w:tcBorders>
            <w:shd w:val="clear" w:color="000000" w:fill="F9F9F9"/>
            <w:vAlign w:val="center"/>
            <w:hideMark/>
          </w:tcPr>
          <w:p w14:paraId="5C7A2766"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29 %</w:t>
            </w:r>
          </w:p>
        </w:tc>
        <w:tc>
          <w:tcPr>
            <w:tcW w:w="1040" w:type="dxa"/>
            <w:tcBorders>
              <w:top w:val="nil"/>
              <w:left w:val="nil"/>
              <w:bottom w:val="single" w:sz="4" w:space="0" w:color="7DC8BF"/>
              <w:right w:val="single" w:sz="4" w:space="0" w:color="7DC8BF"/>
            </w:tcBorders>
            <w:shd w:val="clear" w:color="000000" w:fill="F9F9F9"/>
            <w:vAlign w:val="center"/>
            <w:hideMark/>
          </w:tcPr>
          <w:p w14:paraId="55465BAE"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30 %</w:t>
            </w:r>
          </w:p>
        </w:tc>
      </w:tr>
      <w:tr w:rsidR="002E0FD2" w:rsidRPr="002E0FD2" w14:paraId="1D8845C9" w14:textId="77777777" w:rsidTr="00C530CE">
        <w:trPr>
          <w:trHeight w:val="376"/>
        </w:trPr>
        <w:tc>
          <w:tcPr>
            <w:tcW w:w="3420" w:type="dxa"/>
            <w:tcBorders>
              <w:top w:val="nil"/>
              <w:left w:val="single" w:sz="4" w:space="0" w:color="7DC8BF"/>
              <w:bottom w:val="single" w:sz="4" w:space="0" w:color="7DC8BF"/>
              <w:right w:val="single" w:sz="4" w:space="0" w:color="7DC8BF"/>
            </w:tcBorders>
            <w:shd w:val="clear" w:color="auto" w:fill="auto"/>
            <w:vAlign w:val="center"/>
            <w:hideMark/>
          </w:tcPr>
          <w:p w14:paraId="0B00E28F" w14:textId="77777777" w:rsidR="002E0FD2" w:rsidRPr="002E0FD2" w:rsidRDefault="002E0FD2" w:rsidP="00C530CE">
            <w:pPr>
              <w:spacing w:after="0"/>
              <w:rPr>
                <w:rFonts w:eastAsia="Times New Roman" w:cs="Times New Roman"/>
                <w:sz w:val="20"/>
                <w:szCs w:val="20"/>
                <w:lang w:eastAsia="nb-NO"/>
              </w:rPr>
            </w:pPr>
            <w:r w:rsidRPr="002E0FD2">
              <w:rPr>
                <w:rFonts w:eastAsia="Times New Roman" w:cs="Times New Roman"/>
                <w:sz w:val="20"/>
                <w:szCs w:val="20"/>
                <w:lang w:eastAsia="nb-NO"/>
              </w:rPr>
              <w:t xml:space="preserve">4.B. Fagarbeidere, assistenter, kons. etc. </w:t>
            </w:r>
          </w:p>
        </w:tc>
        <w:tc>
          <w:tcPr>
            <w:tcW w:w="1040" w:type="dxa"/>
            <w:tcBorders>
              <w:top w:val="nil"/>
              <w:left w:val="nil"/>
              <w:bottom w:val="single" w:sz="4" w:space="0" w:color="7DC8BF"/>
              <w:right w:val="single" w:sz="4" w:space="0" w:color="7DC8BF"/>
            </w:tcBorders>
            <w:shd w:val="clear" w:color="auto" w:fill="auto"/>
            <w:vAlign w:val="center"/>
            <w:hideMark/>
          </w:tcPr>
          <w:p w14:paraId="3C004E62"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84 %</w:t>
            </w:r>
          </w:p>
        </w:tc>
        <w:tc>
          <w:tcPr>
            <w:tcW w:w="1040" w:type="dxa"/>
            <w:tcBorders>
              <w:top w:val="nil"/>
              <w:left w:val="nil"/>
              <w:bottom w:val="single" w:sz="4" w:space="0" w:color="7DC8BF"/>
              <w:right w:val="single" w:sz="4" w:space="0" w:color="7DC8BF"/>
            </w:tcBorders>
            <w:shd w:val="clear" w:color="auto" w:fill="auto"/>
            <w:vAlign w:val="center"/>
            <w:hideMark/>
          </w:tcPr>
          <w:p w14:paraId="72CBD58C"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83 %</w:t>
            </w:r>
          </w:p>
        </w:tc>
        <w:tc>
          <w:tcPr>
            <w:tcW w:w="1040" w:type="dxa"/>
            <w:tcBorders>
              <w:top w:val="nil"/>
              <w:left w:val="nil"/>
              <w:bottom w:val="single" w:sz="4" w:space="0" w:color="7DC8BF"/>
              <w:right w:val="single" w:sz="4" w:space="0" w:color="7DC8BF"/>
            </w:tcBorders>
            <w:shd w:val="clear" w:color="auto" w:fill="auto"/>
            <w:vAlign w:val="center"/>
            <w:hideMark/>
          </w:tcPr>
          <w:p w14:paraId="10CC54CC"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16 %</w:t>
            </w:r>
          </w:p>
        </w:tc>
        <w:tc>
          <w:tcPr>
            <w:tcW w:w="1040" w:type="dxa"/>
            <w:tcBorders>
              <w:top w:val="nil"/>
              <w:left w:val="nil"/>
              <w:bottom w:val="single" w:sz="4" w:space="0" w:color="7DC8BF"/>
              <w:right w:val="single" w:sz="4" w:space="0" w:color="7DC8BF"/>
            </w:tcBorders>
            <w:shd w:val="clear" w:color="auto" w:fill="auto"/>
            <w:vAlign w:val="center"/>
            <w:hideMark/>
          </w:tcPr>
          <w:p w14:paraId="09DDD02F"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17 %</w:t>
            </w:r>
          </w:p>
        </w:tc>
      </w:tr>
      <w:tr w:rsidR="002E0FD2" w:rsidRPr="002E0FD2" w14:paraId="38BA71F2" w14:textId="77777777" w:rsidTr="00C530CE">
        <w:trPr>
          <w:trHeight w:val="300"/>
        </w:trPr>
        <w:tc>
          <w:tcPr>
            <w:tcW w:w="3420" w:type="dxa"/>
            <w:tcBorders>
              <w:top w:val="nil"/>
              <w:left w:val="single" w:sz="4" w:space="0" w:color="7DC8BF"/>
              <w:bottom w:val="single" w:sz="4" w:space="0" w:color="7DC8BF"/>
              <w:right w:val="single" w:sz="4" w:space="0" w:color="7DC8BF"/>
            </w:tcBorders>
            <w:shd w:val="clear" w:color="000000" w:fill="F9F9F9"/>
            <w:vAlign w:val="center"/>
            <w:hideMark/>
          </w:tcPr>
          <w:p w14:paraId="0FE9F807" w14:textId="77777777" w:rsidR="002E0FD2" w:rsidRPr="002E0FD2" w:rsidRDefault="002E0FD2" w:rsidP="00C530CE">
            <w:pPr>
              <w:spacing w:after="0"/>
              <w:rPr>
                <w:rFonts w:eastAsia="Times New Roman" w:cs="Times New Roman"/>
                <w:sz w:val="20"/>
                <w:szCs w:val="20"/>
                <w:lang w:eastAsia="nb-NO"/>
              </w:rPr>
            </w:pPr>
            <w:r w:rsidRPr="002E0FD2">
              <w:rPr>
                <w:rFonts w:eastAsia="Times New Roman" w:cs="Times New Roman"/>
                <w:sz w:val="20"/>
                <w:szCs w:val="20"/>
                <w:lang w:eastAsia="nb-NO"/>
              </w:rPr>
              <w:t>4.C. Pedagogisk personale</w:t>
            </w:r>
          </w:p>
        </w:tc>
        <w:tc>
          <w:tcPr>
            <w:tcW w:w="1040" w:type="dxa"/>
            <w:tcBorders>
              <w:top w:val="nil"/>
              <w:left w:val="nil"/>
              <w:bottom w:val="single" w:sz="4" w:space="0" w:color="7DC8BF"/>
              <w:right w:val="single" w:sz="4" w:space="0" w:color="7DC8BF"/>
            </w:tcBorders>
            <w:shd w:val="clear" w:color="000000" w:fill="F9F9F9"/>
            <w:vAlign w:val="center"/>
            <w:hideMark/>
          </w:tcPr>
          <w:p w14:paraId="1DDCED60"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77 %</w:t>
            </w:r>
          </w:p>
        </w:tc>
        <w:tc>
          <w:tcPr>
            <w:tcW w:w="1040" w:type="dxa"/>
            <w:tcBorders>
              <w:top w:val="nil"/>
              <w:left w:val="nil"/>
              <w:bottom w:val="single" w:sz="4" w:space="0" w:color="7DC8BF"/>
              <w:right w:val="single" w:sz="4" w:space="0" w:color="7DC8BF"/>
            </w:tcBorders>
            <w:shd w:val="clear" w:color="000000" w:fill="F9F9F9"/>
            <w:vAlign w:val="center"/>
            <w:hideMark/>
          </w:tcPr>
          <w:p w14:paraId="3F8B44A1"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78 %</w:t>
            </w:r>
          </w:p>
        </w:tc>
        <w:tc>
          <w:tcPr>
            <w:tcW w:w="1040" w:type="dxa"/>
            <w:tcBorders>
              <w:top w:val="nil"/>
              <w:left w:val="nil"/>
              <w:bottom w:val="single" w:sz="4" w:space="0" w:color="7DC8BF"/>
              <w:right w:val="single" w:sz="4" w:space="0" w:color="7DC8BF"/>
            </w:tcBorders>
            <w:shd w:val="clear" w:color="000000" w:fill="F9F9F9"/>
            <w:vAlign w:val="center"/>
            <w:hideMark/>
          </w:tcPr>
          <w:p w14:paraId="5CD4BCA3"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23 %</w:t>
            </w:r>
          </w:p>
        </w:tc>
        <w:tc>
          <w:tcPr>
            <w:tcW w:w="1040" w:type="dxa"/>
            <w:tcBorders>
              <w:top w:val="nil"/>
              <w:left w:val="nil"/>
              <w:bottom w:val="single" w:sz="4" w:space="0" w:color="7DC8BF"/>
              <w:right w:val="single" w:sz="4" w:space="0" w:color="7DC8BF"/>
            </w:tcBorders>
            <w:shd w:val="clear" w:color="000000" w:fill="F9F9F9"/>
            <w:vAlign w:val="center"/>
            <w:hideMark/>
          </w:tcPr>
          <w:p w14:paraId="6855A57C"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22 %</w:t>
            </w:r>
          </w:p>
        </w:tc>
      </w:tr>
      <w:tr w:rsidR="002E0FD2" w:rsidRPr="002E0FD2" w14:paraId="3766BAA3" w14:textId="77777777" w:rsidTr="00C530CE">
        <w:trPr>
          <w:trHeight w:val="300"/>
        </w:trPr>
        <w:tc>
          <w:tcPr>
            <w:tcW w:w="3420" w:type="dxa"/>
            <w:tcBorders>
              <w:top w:val="nil"/>
              <w:left w:val="single" w:sz="4" w:space="0" w:color="7DC8BF"/>
              <w:bottom w:val="single" w:sz="4" w:space="0" w:color="7DC8BF"/>
              <w:right w:val="single" w:sz="4" w:space="0" w:color="7DC8BF"/>
            </w:tcBorders>
            <w:shd w:val="clear" w:color="auto" w:fill="auto"/>
            <w:vAlign w:val="center"/>
            <w:hideMark/>
          </w:tcPr>
          <w:p w14:paraId="63B219F8" w14:textId="77777777" w:rsidR="002E0FD2" w:rsidRPr="002E0FD2" w:rsidRDefault="002E0FD2" w:rsidP="00C530CE">
            <w:pPr>
              <w:spacing w:after="0"/>
              <w:rPr>
                <w:rFonts w:eastAsia="Times New Roman" w:cs="Times New Roman"/>
                <w:sz w:val="20"/>
                <w:szCs w:val="20"/>
                <w:lang w:eastAsia="nb-NO"/>
              </w:rPr>
            </w:pPr>
            <w:r w:rsidRPr="002E0FD2">
              <w:rPr>
                <w:rFonts w:eastAsia="Times New Roman" w:cs="Times New Roman"/>
                <w:sz w:val="20"/>
                <w:szCs w:val="20"/>
                <w:lang w:eastAsia="nb-NO"/>
              </w:rPr>
              <w:t>5. Akademikere</w:t>
            </w:r>
          </w:p>
        </w:tc>
        <w:tc>
          <w:tcPr>
            <w:tcW w:w="1040" w:type="dxa"/>
            <w:tcBorders>
              <w:top w:val="nil"/>
              <w:left w:val="nil"/>
              <w:bottom w:val="single" w:sz="4" w:space="0" w:color="7DC8BF"/>
              <w:right w:val="single" w:sz="4" w:space="0" w:color="7DC8BF"/>
            </w:tcBorders>
            <w:shd w:val="clear" w:color="auto" w:fill="auto"/>
            <w:vAlign w:val="center"/>
            <w:hideMark/>
          </w:tcPr>
          <w:p w14:paraId="429B1CC1"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50 %</w:t>
            </w:r>
          </w:p>
        </w:tc>
        <w:tc>
          <w:tcPr>
            <w:tcW w:w="1040" w:type="dxa"/>
            <w:tcBorders>
              <w:top w:val="nil"/>
              <w:left w:val="nil"/>
              <w:bottom w:val="single" w:sz="4" w:space="0" w:color="7DC8BF"/>
              <w:right w:val="single" w:sz="4" w:space="0" w:color="7DC8BF"/>
            </w:tcBorders>
            <w:shd w:val="clear" w:color="auto" w:fill="auto"/>
            <w:vAlign w:val="center"/>
            <w:hideMark/>
          </w:tcPr>
          <w:p w14:paraId="53AAF3E6"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55 %</w:t>
            </w:r>
          </w:p>
        </w:tc>
        <w:tc>
          <w:tcPr>
            <w:tcW w:w="1040" w:type="dxa"/>
            <w:tcBorders>
              <w:top w:val="nil"/>
              <w:left w:val="nil"/>
              <w:bottom w:val="single" w:sz="4" w:space="0" w:color="7DC8BF"/>
              <w:right w:val="single" w:sz="4" w:space="0" w:color="7DC8BF"/>
            </w:tcBorders>
            <w:shd w:val="clear" w:color="auto" w:fill="auto"/>
            <w:vAlign w:val="center"/>
            <w:hideMark/>
          </w:tcPr>
          <w:p w14:paraId="605BABF3"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50 %</w:t>
            </w:r>
          </w:p>
        </w:tc>
        <w:tc>
          <w:tcPr>
            <w:tcW w:w="1040" w:type="dxa"/>
            <w:tcBorders>
              <w:top w:val="nil"/>
              <w:left w:val="nil"/>
              <w:bottom w:val="single" w:sz="4" w:space="0" w:color="7DC8BF"/>
              <w:right w:val="single" w:sz="4" w:space="0" w:color="7DC8BF"/>
            </w:tcBorders>
            <w:shd w:val="clear" w:color="auto" w:fill="auto"/>
            <w:vAlign w:val="center"/>
            <w:hideMark/>
          </w:tcPr>
          <w:p w14:paraId="37E06A9C" w14:textId="77777777" w:rsidR="002E0FD2" w:rsidRPr="002E0FD2" w:rsidRDefault="002E0FD2" w:rsidP="00C530CE">
            <w:pPr>
              <w:spacing w:after="0"/>
              <w:jc w:val="center"/>
              <w:rPr>
                <w:rFonts w:eastAsia="Times New Roman" w:cs="Times New Roman"/>
                <w:sz w:val="20"/>
                <w:szCs w:val="20"/>
                <w:lang w:eastAsia="nb-NO"/>
              </w:rPr>
            </w:pPr>
            <w:r w:rsidRPr="002E0FD2">
              <w:rPr>
                <w:rFonts w:eastAsia="Times New Roman" w:cs="Times New Roman"/>
                <w:sz w:val="20"/>
                <w:szCs w:val="20"/>
                <w:lang w:eastAsia="nb-NO"/>
              </w:rPr>
              <w:t>45 %</w:t>
            </w:r>
          </w:p>
        </w:tc>
      </w:tr>
    </w:tbl>
    <w:p w14:paraId="7B12E27E" w14:textId="77777777" w:rsidR="002E0FD2" w:rsidRDefault="002E0FD2" w:rsidP="002E0FD2">
      <w:pPr>
        <w:tabs>
          <w:tab w:val="right" w:pos="9072"/>
        </w:tabs>
        <w:rPr>
          <w:rFonts w:eastAsia="Calibri" w:cs="Calibri"/>
          <w:color w:val="000000"/>
          <w:sz w:val="20"/>
          <w:szCs w:val="20"/>
        </w:rPr>
      </w:pPr>
    </w:p>
    <w:p w14:paraId="1E87EF77" w14:textId="12B1C14B" w:rsidR="002E0FD2" w:rsidRPr="00673780" w:rsidRDefault="002E0FD2" w:rsidP="002E0FD2">
      <w:pPr>
        <w:tabs>
          <w:tab w:val="right" w:pos="9072"/>
        </w:tabs>
        <w:rPr>
          <w:rFonts w:cs="Arial"/>
        </w:rPr>
      </w:pPr>
      <w:r w:rsidRPr="00F77883">
        <w:rPr>
          <w:rFonts w:eastAsia="Calibri" w:cs="Calibri"/>
          <w:color w:val="000000"/>
          <w:sz w:val="20"/>
          <w:szCs w:val="20"/>
        </w:rPr>
        <w:t xml:space="preserve">Når det gjelder lederstillinger har Elverum kommune et stort flertall med kvinnelige </w:t>
      </w:r>
      <w:r>
        <w:rPr>
          <w:rFonts w:eastAsia="Calibri" w:cs="Calibri"/>
          <w:color w:val="000000"/>
          <w:sz w:val="20"/>
          <w:szCs w:val="20"/>
        </w:rPr>
        <w:t>mellomledere, 70</w:t>
      </w:r>
      <w:r w:rsidRPr="00F77883">
        <w:rPr>
          <w:rFonts w:eastAsia="Calibri" w:cs="Calibri"/>
          <w:color w:val="000000"/>
          <w:sz w:val="20"/>
          <w:szCs w:val="20"/>
        </w:rPr>
        <w:t xml:space="preserve"> %. Rådmannens ledergruppe, som består av sektor- og stabsledere, har en s</w:t>
      </w:r>
      <w:r>
        <w:rPr>
          <w:rFonts w:eastAsia="Calibri" w:cs="Calibri"/>
          <w:color w:val="000000"/>
          <w:sz w:val="20"/>
          <w:szCs w:val="20"/>
        </w:rPr>
        <w:t xml:space="preserve">tørre andel av mannlige ledere, men som det fremgår av tabellen så har andelen kvinner økt fra 2016 </w:t>
      </w:r>
      <w:r w:rsidRPr="00F77883">
        <w:rPr>
          <w:rFonts w:eastAsia="Calibri" w:cs="Calibri"/>
          <w:color w:val="000000"/>
          <w:sz w:val="20"/>
          <w:szCs w:val="20"/>
        </w:rPr>
        <w:t>(kap. 3.4.1)</w:t>
      </w:r>
      <w:r>
        <w:rPr>
          <w:rFonts w:eastAsia="Calibri" w:cs="Calibri"/>
          <w:color w:val="000000"/>
          <w:sz w:val="20"/>
          <w:szCs w:val="20"/>
        </w:rPr>
        <w:t xml:space="preserve">. Vi ser at andelen menn er betydelig lavere enn andel kvinner blant pedagogisk personale. Dette henger sammen med at vi mangler et bredt nok rekrutteringsgrunnlag for å få flere menn i skole og barnehage. </w:t>
      </w:r>
    </w:p>
    <w:p w14:paraId="5FFA6D17" w14:textId="77777777" w:rsidR="002E0FD2" w:rsidRDefault="002E0FD2" w:rsidP="002E0FD2">
      <w:pPr>
        <w:spacing w:after="200" w:line="276" w:lineRule="auto"/>
        <w:rPr>
          <w:rFonts w:eastAsia="Calibri" w:cs="Calibri"/>
          <w:color w:val="000000"/>
          <w:sz w:val="20"/>
          <w:szCs w:val="20"/>
        </w:rPr>
      </w:pPr>
    </w:p>
    <w:p w14:paraId="2537E26D" w14:textId="77777777" w:rsidR="002E0FD2" w:rsidRDefault="002E0FD2" w:rsidP="002E0FD2">
      <w:pPr>
        <w:spacing w:after="200" w:line="276" w:lineRule="auto"/>
        <w:rPr>
          <w:rFonts w:eastAsia="Calibri" w:cs="Calibri"/>
          <w:b/>
        </w:rPr>
      </w:pPr>
      <w:r w:rsidRPr="00BA2441">
        <w:rPr>
          <w:rFonts w:eastAsia="Calibri" w:cs="Calibri"/>
          <w:b/>
        </w:rPr>
        <w:t>Tiltak for å hindre diskriminering</w:t>
      </w:r>
    </w:p>
    <w:p w14:paraId="6BF6259E" w14:textId="77777777" w:rsidR="002E0FD2" w:rsidRDefault="002E0FD2" w:rsidP="002E0FD2">
      <w:pPr>
        <w:spacing w:after="200" w:line="276" w:lineRule="auto"/>
        <w:rPr>
          <w:rFonts w:eastAsia="Calibri" w:cs="Calibri"/>
          <w:sz w:val="20"/>
          <w:szCs w:val="20"/>
        </w:rPr>
      </w:pPr>
      <w:r w:rsidRPr="00F77883">
        <w:rPr>
          <w:rFonts w:eastAsia="Calibri" w:cs="Calibri"/>
          <w:sz w:val="20"/>
          <w:szCs w:val="20"/>
        </w:rPr>
        <w:t xml:space="preserve">Det ble i 2016 utarbeidet en ny arbeidsgiverstrategi, «Framoverlent sammen», som inneholder elementer som påvirker likestillings- og mangfoldsarbeidet i kommunen. </w:t>
      </w:r>
      <w:r>
        <w:rPr>
          <w:rFonts w:eastAsia="Calibri" w:cs="Calibri"/>
          <w:sz w:val="20"/>
          <w:szCs w:val="20"/>
        </w:rPr>
        <w:t>Arbeidsgiverstrategien gir utrykk for de handlinger, holdninger og verdier som vi ønsker at våre ledere og ansatte står for og praktiserer hver dag. Det har vært en bred forankring av arbeidet med arbeidsgiverstrategien, både blant ledere, ansatte og tillitsvalgte før den ble vedtatt i kommunestyret 23.11.16. Arbeidsgiverstrategien uttrykker en felles plattform for å fremme likestilling og mangfold og hindre diskriminering. Arbeidsgiverstrategien skal sammen med nye rutiner for rekruttering/tilsetting, som ble påbegynt i 2017 og ferdigstilles i 2018, legge grunnlaget for at mangfoldet i Elverum kommunes befolkning gjenspeiles i Elverum kommunes medarbeidere.</w:t>
      </w:r>
    </w:p>
    <w:p w14:paraId="5D0E1D2D" w14:textId="77777777" w:rsidR="002E0FD2" w:rsidRPr="00F77883" w:rsidRDefault="002E0FD2" w:rsidP="002E0FD2">
      <w:pPr>
        <w:rPr>
          <w:rFonts w:eastAsia="Calibri" w:cs="Calibri"/>
          <w:sz w:val="20"/>
          <w:szCs w:val="20"/>
        </w:rPr>
      </w:pPr>
      <w:r w:rsidRPr="00F77883">
        <w:rPr>
          <w:rFonts w:eastAsia="Calibri" w:cs="Calibri"/>
          <w:sz w:val="20"/>
          <w:szCs w:val="20"/>
        </w:rPr>
        <w:t>Kommunen avsetter årlig lærlingeplass til ungdom med spesielle utfordringer, fysisk, psykisk eller kultur</w:t>
      </w:r>
      <w:r>
        <w:rPr>
          <w:rFonts w:eastAsia="Calibri" w:cs="Calibri"/>
          <w:sz w:val="20"/>
          <w:szCs w:val="20"/>
        </w:rPr>
        <w:t xml:space="preserve">elt. </w:t>
      </w:r>
      <w:r>
        <w:rPr>
          <w:rFonts w:eastAsia="Calibri" w:cs="Calibri"/>
          <w:sz w:val="20"/>
          <w:szCs w:val="20"/>
        </w:rPr>
        <w:br/>
        <w:t xml:space="preserve">Det var </w:t>
      </w:r>
      <w:r w:rsidRPr="00F77883">
        <w:rPr>
          <w:rFonts w:eastAsia="Calibri" w:cs="Calibri"/>
          <w:sz w:val="20"/>
          <w:szCs w:val="20"/>
        </w:rPr>
        <w:t>18 lærlingestillinger</w:t>
      </w:r>
      <w:r>
        <w:rPr>
          <w:rFonts w:eastAsia="Calibri" w:cs="Calibri"/>
          <w:sz w:val="20"/>
          <w:szCs w:val="20"/>
        </w:rPr>
        <w:t xml:space="preserve"> i 2017</w:t>
      </w:r>
      <w:r w:rsidRPr="00F77883">
        <w:rPr>
          <w:rFonts w:eastAsia="Calibri" w:cs="Calibri"/>
          <w:sz w:val="20"/>
          <w:szCs w:val="20"/>
        </w:rPr>
        <w:t>. I tillegg kommer lærlingestillinger knyttet til brann og redning.</w:t>
      </w:r>
    </w:p>
    <w:p w14:paraId="01822E14" w14:textId="77777777" w:rsidR="002E0FD2" w:rsidRDefault="002E0FD2" w:rsidP="002E0FD2">
      <w:pPr>
        <w:spacing w:after="200" w:line="276" w:lineRule="auto"/>
        <w:rPr>
          <w:rFonts w:eastAsia="Calibri" w:cs="Calibri"/>
          <w:b/>
        </w:rPr>
      </w:pPr>
    </w:p>
    <w:p w14:paraId="7A2E69DD" w14:textId="77777777" w:rsidR="002E0FD2" w:rsidRDefault="002E0FD2" w:rsidP="002E0FD2">
      <w:pPr>
        <w:spacing w:after="200" w:line="276" w:lineRule="auto"/>
        <w:rPr>
          <w:rFonts w:eastAsia="Calibri" w:cs="Calibri"/>
          <w:b/>
        </w:rPr>
      </w:pPr>
      <w:r w:rsidRPr="001836CB">
        <w:rPr>
          <w:rFonts w:eastAsia="Calibri" w:cs="Calibri"/>
          <w:b/>
        </w:rPr>
        <w:t>Heltid/deltid</w:t>
      </w:r>
    </w:p>
    <w:p w14:paraId="61A030C1" w14:textId="2F2EE985" w:rsidR="002E0FD2" w:rsidRDefault="002E0FD2" w:rsidP="002E0FD2">
      <w:pPr>
        <w:spacing w:after="200" w:line="276" w:lineRule="auto"/>
        <w:rPr>
          <w:rFonts w:eastAsia="Calibri" w:cs="Calibri"/>
          <w:i/>
          <w:sz w:val="20"/>
          <w:szCs w:val="20"/>
        </w:rPr>
      </w:pPr>
      <w:r w:rsidRPr="00F77883">
        <w:rPr>
          <w:rFonts w:eastAsia="Calibri" w:cs="Calibri"/>
          <w:sz w:val="20"/>
          <w:szCs w:val="20"/>
        </w:rPr>
        <w:t xml:space="preserve">Elverum kommune har </w:t>
      </w:r>
      <w:r>
        <w:rPr>
          <w:rFonts w:eastAsia="Calibri" w:cs="Calibri"/>
          <w:sz w:val="20"/>
          <w:szCs w:val="20"/>
        </w:rPr>
        <w:t xml:space="preserve">i handlings – og økonomiplan 2016 – 2019, </w:t>
      </w:r>
      <w:r w:rsidRPr="00F77883">
        <w:rPr>
          <w:rFonts w:eastAsia="Calibri" w:cs="Calibri"/>
          <w:sz w:val="20"/>
          <w:szCs w:val="20"/>
        </w:rPr>
        <w:t>vedtatt at kommunen skal ha fokus på heltidskultur</w:t>
      </w:r>
      <w:r>
        <w:rPr>
          <w:rFonts w:eastAsia="Calibri" w:cs="Calibri"/>
          <w:sz w:val="20"/>
          <w:szCs w:val="20"/>
        </w:rPr>
        <w:t xml:space="preserve">. Dette følger av kommunestyrevedtak av 15.12.15, punkt 15. Heltidskultur: </w:t>
      </w:r>
      <w:r w:rsidRPr="00C44762">
        <w:rPr>
          <w:rFonts w:eastAsia="Calibri" w:cs="Calibri"/>
          <w:i/>
          <w:sz w:val="20"/>
          <w:szCs w:val="20"/>
        </w:rPr>
        <w:t>«Elverum kommune prioriterer igangsetting av tiltak og prosjekter som legger bedre til rette for heltidskul</w:t>
      </w:r>
      <w:r>
        <w:rPr>
          <w:rFonts w:eastAsia="Calibri" w:cs="Calibri"/>
          <w:i/>
          <w:sz w:val="20"/>
          <w:szCs w:val="20"/>
        </w:rPr>
        <w:t>t</w:t>
      </w:r>
      <w:r w:rsidRPr="00C44762">
        <w:rPr>
          <w:rFonts w:eastAsia="Calibri" w:cs="Calibri"/>
          <w:i/>
          <w:sz w:val="20"/>
          <w:szCs w:val="20"/>
        </w:rPr>
        <w:t>ur».</w:t>
      </w:r>
    </w:p>
    <w:p w14:paraId="597B5007" w14:textId="4F1C8087" w:rsidR="002E0FD2" w:rsidRPr="00C44762" w:rsidRDefault="002E0FD2" w:rsidP="002E0FD2">
      <w:pPr>
        <w:spacing w:after="200" w:line="276" w:lineRule="auto"/>
        <w:rPr>
          <w:rFonts w:eastAsia="Calibri" w:cs="Calibri"/>
          <w:sz w:val="20"/>
          <w:szCs w:val="20"/>
        </w:rPr>
      </w:pPr>
      <w:r>
        <w:rPr>
          <w:rFonts w:eastAsia="Calibri" w:cs="Calibri"/>
          <w:sz w:val="20"/>
          <w:szCs w:val="20"/>
        </w:rPr>
        <w:t>Som følge av dette vedtaket ble det høsten 2016, opprettet en partssammensatt arbeidsgruppe. Arbeidsgruppen har samlet fakta rundt utbredelsen av deltidsstillinger i kommunen og sett på ulike løsninger som kan fremme heltidskultur. Deltidsproblematikken har vært størst innenfor sektor for pleie, rehabilitering og omsorg. Arbeidsgruppen har følgelig valgt å fokusere på nettopp denne sektor</w:t>
      </w:r>
      <w:r w:rsidR="00A9215C">
        <w:rPr>
          <w:rFonts w:eastAsia="Calibri" w:cs="Calibri"/>
          <w:sz w:val="20"/>
          <w:szCs w:val="20"/>
        </w:rPr>
        <w:t>en</w:t>
      </w:r>
      <w:r>
        <w:rPr>
          <w:rFonts w:eastAsia="Calibri" w:cs="Calibri"/>
          <w:sz w:val="20"/>
          <w:szCs w:val="20"/>
        </w:rPr>
        <w:t xml:space="preserve"> for å se på ulike alternative turnusordninger, i den hensikt å vurdere om dette kan føre til større stillinger for flere og på den måten legge bedre til rette for en heltidskultur.</w:t>
      </w:r>
    </w:p>
    <w:p w14:paraId="6AB9F64E" w14:textId="35C15FE5" w:rsidR="002E0FD2" w:rsidRPr="008A534A" w:rsidRDefault="002E0FD2" w:rsidP="002E0FD2">
      <w:pPr>
        <w:spacing w:after="200" w:line="276" w:lineRule="auto"/>
        <w:rPr>
          <w:rFonts w:eastAsia="Calibri" w:cs="Calibri"/>
          <w:sz w:val="20"/>
          <w:szCs w:val="20"/>
        </w:rPr>
      </w:pPr>
      <w:r w:rsidRPr="008A534A">
        <w:rPr>
          <w:rFonts w:eastAsia="Calibri" w:cs="Calibri"/>
          <w:sz w:val="20"/>
          <w:szCs w:val="20"/>
        </w:rPr>
        <w:t xml:space="preserve">Det må i </w:t>
      </w:r>
      <w:r>
        <w:rPr>
          <w:rFonts w:eastAsia="Calibri" w:cs="Calibri"/>
          <w:sz w:val="20"/>
          <w:szCs w:val="20"/>
        </w:rPr>
        <w:t xml:space="preserve">denne forbindelse nevnes at ønske om heltidskultur er et overordnet samfunnsproblem og ikke primært et lokalt problem for Elverum kommune. Det er en utbredt holdning i arbeidstakernes organisasjoner at økt frekvens på helgearbeid ikke er ønskelig. </w:t>
      </w:r>
      <w:r w:rsidRPr="0090095C">
        <w:rPr>
          <w:sz w:val="20"/>
          <w:szCs w:val="20"/>
        </w:rPr>
        <w:t>Vi vet at dagens etablerte måte å organisere turnusarbeid på bremser en økning av heltidsstillinger. Det er blant annet spørsmål om frekvensen av helgearbeid som medfører at turnusen har behov for flere små helgestillinger ofte på under 20%</w:t>
      </w:r>
      <w:r>
        <w:rPr>
          <w:sz w:val="20"/>
          <w:szCs w:val="20"/>
        </w:rPr>
        <w:t xml:space="preserve">, </w:t>
      </w:r>
      <w:r w:rsidRPr="0090095C">
        <w:rPr>
          <w:sz w:val="20"/>
          <w:szCs w:val="20"/>
        </w:rPr>
        <w:t xml:space="preserve">for å kunne levere en forsvarlig tjeneste gjennom hele uka. Arbeidsgruppen i Elverum kommune vil bestrebe seg på nytenkning i form av blant annet langturnus, og holdningsendring i forbindelse </w:t>
      </w:r>
      <w:r w:rsidRPr="0090095C">
        <w:rPr>
          <w:sz w:val="20"/>
          <w:szCs w:val="20"/>
        </w:rPr>
        <w:lastRenderedPageBreak/>
        <w:t>med hyppighet av helgearbeid, for å finne bemanningsløsninger som kan løse noe av deltidsproblematikken slik at vi i større grad kan tilby stillinger å leve av.</w:t>
      </w:r>
    </w:p>
    <w:p w14:paraId="7B2AFF66" w14:textId="77777777" w:rsidR="002E0FD2" w:rsidRDefault="002E0FD2" w:rsidP="002E0FD2">
      <w:pPr>
        <w:spacing w:after="200" w:line="276" w:lineRule="auto"/>
        <w:rPr>
          <w:rFonts w:eastAsia="Calibri" w:cs="Calibri"/>
          <w:sz w:val="20"/>
          <w:szCs w:val="20"/>
        </w:rPr>
      </w:pPr>
      <w:r w:rsidRPr="00F77883">
        <w:rPr>
          <w:rFonts w:eastAsia="Calibri" w:cs="Calibri"/>
          <w:sz w:val="20"/>
          <w:szCs w:val="20"/>
        </w:rPr>
        <w:t xml:space="preserve">Mulighetene i dette arbeidet begrenses av gjeldende turnus- og arbeidstidsordninger. Arbeidet med å bedre heltidsandelen forsterkes og koordineres gjennom et eget prosjekt. </w:t>
      </w:r>
    </w:p>
    <w:p w14:paraId="3B94EFEE" w14:textId="77777777" w:rsidR="002E0FD2" w:rsidRPr="001836CB" w:rsidRDefault="002E0FD2" w:rsidP="002E0FD2">
      <w:pPr>
        <w:spacing w:after="200" w:line="276" w:lineRule="auto"/>
        <w:rPr>
          <w:rFonts w:eastAsia="Calibri" w:cs="Calibri"/>
          <w:b/>
        </w:rPr>
      </w:pPr>
      <w:r>
        <w:rPr>
          <w:rFonts w:eastAsia="Calibri" w:cs="Calibri"/>
          <w:sz w:val="20"/>
          <w:szCs w:val="20"/>
        </w:rPr>
        <w:t>Viser forøvrig til rapport om heltidsarbeidet som ble orientert om i administrasjonsutvalget den 22.09.17.</w:t>
      </w:r>
    </w:p>
    <w:p w14:paraId="1D8EB8C7" w14:textId="77777777" w:rsidR="00936EE2" w:rsidRDefault="00936EE2" w:rsidP="002E0FD2">
      <w:pPr>
        <w:spacing w:after="200" w:line="276" w:lineRule="auto"/>
        <w:rPr>
          <w:rFonts w:eastAsia="Calibri" w:cs="Calibri"/>
          <w:b/>
          <w:sz w:val="20"/>
          <w:szCs w:val="20"/>
        </w:rPr>
      </w:pPr>
    </w:p>
    <w:p w14:paraId="4CAAC2D3" w14:textId="0C5D50A9" w:rsidR="002E0FD2" w:rsidRDefault="002E0FD2" w:rsidP="002E0FD2">
      <w:pPr>
        <w:spacing w:after="200" w:line="276" w:lineRule="auto"/>
        <w:rPr>
          <w:rFonts w:eastAsia="Calibri" w:cs="Calibri"/>
          <w:b/>
          <w:sz w:val="20"/>
          <w:szCs w:val="20"/>
        </w:rPr>
      </w:pPr>
      <w:r w:rsidRPr="00F77883">
        <w:rPr>
          <w:rFonts w:eastAsia="Calibri" w:cs="Calibri"/>
          <w:b/>
          <w:sz w:val="20"/>
          <w:szCs w:val="20"/>
        </w:rPr>
        <w:t>Andel kvinner og menn fordelt på deltidsstillinger</w:t>
      </w:r>
      <w:r w:rsidR="00936EE2">
        <w:rPr>
          <w:rFonts w:eastAsia="Calibri" w:cs="Calibri"/>
          <w:b/>
          <w:sz w:val="20"/>
          <w:szCs w:val="20"/>
        </w:rPr>
        <w:t xml:space="preserve"> pr 31.12.2017</w:t>
      </w:r>
    </w:p>
    <w:tbl>
      <w:tblPr>
        <w:tblW w:w="5780" w:type="dxa"/>
        <w:tblInd w:w="55" w:type="dxa"/>
        <w:tblCellMar>
          <w:left w:w="70" w:type="dxa"/>
          <w:right w:w="70" w:type="dxa"/>
        </w:tblCellMar>
        <w:tblLook w:val="04A0" w:firstRow="1" w:lastRow="0" w:firstColumn="1" w:lastColumn="0" w:noHBand="0" w:noVBand="1"/>
      </w:tblPr>
      <w:tblGrid>
        <w:gridCol w:w="2400"/>
        <w:gridCol w:w="1040"/>
        <w:gridCol w:w="1040"/>
        <w:gridCol w:w="1300"/>
      </w:tblGrid>
      <w:tr w:rsidR="00936EE2" w:rsidRPr="00936EE2" w14:paraId="6FE5F600" w14:textId="77777777" w:rsidTr="00936EE2">
        <w:trPr>
          <w:trHeight w:val="227"/>
        </w:trPr>
        <w:tc>
          <w:tcPr>
            <w:tcW w:w="2400" w:type="dxa"/>
            <w:tcBorders>
              <w:top w:val="single" w:sz="4" w:space="0" w:color="7DC8BF"/>
              <w:left w:val="single" w:sz="4" w:space="0" w:color="7DC8BF"/>
              <w:bottom w:val="single" w:sz="4" w:space="0" w:color="7DC8BF"/>
              <w:right w:val="single" w:sz="4" w:space="0" w:color="7DC8BF"/>
            </w:tcBorders>
            <w:shd w:val="clear" w:color="000000" w:fill="F9F9F9"/>
            <w:vAlign w:val="center"/>
            <w:hideMark/>
          </w:tcPr>
          <w:p w14:paraId="5B98E9DE" w14:textId="77777777" w:rsidR="00936EE2" w:rsidRPr="00936EE2" w:rsidRDefault="00936EE2" w:rsidP="00936EE2">
            <w:pPr>
              <w:spacing w:after="0"/>
              <w:rPr>
                <w:rFonts w:eastAsia="Times New Roman" w:cs="Times New Roman"/>
                <w:b/>
                <w:bCs/>
                <w:sz w:val="20"/>
                <w:szCs w:val="20"/>
                <w:lang w:eastAsia="nb-NO"/>
              </w:rPr>
            </w:pPr>
            <w:r w:rsidRPr="00936EE2">
              <w:rPr>
                <w:rFonts w:eastAsia="Times New Roman" w:cs="Times New Roman"/>
                <w:b/>
                <w:bCs/>
                <w:sz w:val="20"/>
                <w:szCs w:val="20"/>
                <w:lang w:eastAsia="nb-NO"/>
              </w:rPr>
              <w:t>Stillingsstørrelse i %</w:t>
            </w:r>
          </w:p>
        </w:tc>
        <w:tc>
          <w:tcPr>
            <w:tcW w:w="1040" w:type="dxa"/>
            <w:tcBorders>
              <w:top w:val="single" w:sz="4" w:space="0" w:color="7DC8BF"/>
              <w:left w:val="nil"/>
              <w:bottom w:val="single" w:sz="4" w:space="0" w:color="7DC8BF"/>
              <w:right w:val="single" w:sz="4" w:space="0" w:color="7DC8BF"/>
            </w:tcBorders>
            <w:shd w:val="clear" w:color="000000" w:fill="F9F9F9"/>
            <w:vAlign w:val="center"/>
            <w:hideMark/>
          </w:tcPr>
          <w:p w14:paraId="1450DB78" w14:textId="77777777" w:rsidR="00936EE2" w:rsidRPr="00936EE2" w:rsidRDefault="00936EE2" w:rsidP="00936EE2">
            <w:pPr>
              <w:spacing w:after="0"/>
              <w:jc w:val="center"/>
              <w:rPr>
                <w:rFonts w:eastAsia="Times New Roman" w:cs="Times New Roman"/>
                <w:b/>
                <w:bCs/>
                <w:sz w:val="20"/>
                <w:szCs w:val="20"/>
                <w:lang w:eastAsia="nb-NO"/>
              </w:rPr>
            </w:pPr>
            <w:r w:rsidRPr="00936EE2">
              <w:rPr>
                <w:rFonts w:eastAsia="Times New Roman" w:cs="Times New Roman"/>
                <w:b/>
                <w:bCs/>
                <w:sz w:val="20"/>
                <w:szCs w:val="20"/>
                <w:lang w:eastAsia="nb-NO"/>
              </w:rPr>
              <w:t>Kvinner</w:t>
            </w:r>
          </w:p>
        </w:tc>
        <w:tc>
          <w:tcPr>
            <w:tcW w:w="1040" w:type="dxa"/>
            <w:tcBorders>
              <w:top w:val="single" w:sz="4" w:space="0" w:color="7DC8BF"/>
              <w:left w:val="nil"/>
              <w:bottom w:val="single" w:sz="4" w:space="0" w:color="7DC8BF"/>
              <w:right w:val="single" w:sz="4" w:space="0" w:color="7DC8BF"/>
            </w:tcBorders>
            <w:shd w:val="clear" w:color="000000" w:fill="F9F9F9"/>
            <w:vAlign w:val="center"/>
            <w:hideMark/>
          </w:tcPr>
          <w:p w14:paraId="7D003AB2" w14:textId="77777777" w:rsidR="00936EE2" w:rsidRPr="00936EE2" w:rsidRDefault="00936EE2" w:rsidP="00936EE2">
            <w:pPr>
              <w:spacing w:after="0"/>
              <w:jc w:val="center"/>
              <w:rPr>
                <w:rFonts w:eastAsia="Times New Roman" w:cs="Times New Roman"/>
                <w:b/>
                <w:bCs/>
                <w:sz w:val="20"/>
                <w:szCs w:val="20"/>
                <w:lang w:eastAsia="nb-NO"/>
              </w:rPr>
            </w:pPr>
            <w:r w:rsidRPr="00936EE2">
              <w:rPr>
                <w:rFonts w:eastAsia="Times New Roman" w:cs="Times New Roman"/>
                <w:b/>
                <w:bCs/>
                <w:sz w:val="20"/>
                <w:szCs w:val="20"/>
                <w:lang w:eastAsia="nb-NO"/>
              </w:rPr>
              <w:t>Menn</w:t>
            </w:r>
          </w:p>
        </w:tc>
        <w:tc>
          <w:tcPr>
            <w:tcW w:w="1300" w:type="dxa"/>
            <w:tcBorders>
              <w:top w:val="single" w:sz="4" w:space="0" w:color="7DC8BF"/>
              <w:left w:val="nil"/>
              <w:bottom w:val="single" w:sz="4" w:space="0" w:color="7DC8BF"/>
              <w:right w:val="single" w:sz="4" w:space="0" w:color="7DC8BF"/>
            </w:tcBorders>
            <w:shd w:val="clear" w:color="000000" w:fill="F9F9F9"/>
            <w:vAlign w:val="center"/>
            <w:hideMark/>
          </w:tcPr>
          <w:p w14:paraId="0CD8B009" w14:textId="77777777" w:rsidR="00936EE2" w:rsidRPr="00936EE2" w:rsidRDefault="00936EE2" w:rsidP="00936EE2">
            <w:pPr>
              <w:spacing w:after="0"/>
              <w:jc w:val="center"/>
              <w:rPr>
                <w:rFonts w:eastAsia="Times New Roman" w:cs="Times New Roman"/>
                <w:b/>
                <w:bCs/>
                <w:sz w:val="20"/>
                <w:szCs w:val="20"/>
                <w:lang w:eastAsia="nb-NO"/>
              </w:rPr>
            </w:pPr>
            <w:r w:rsidRPr="00936EE2">
              <w:rPr>
                <w:rFonts w:eastAsia="Times New Roman" w:cs="Times New Roman"/>
                <w:b/>
                <w:bCs/>
                <w:sz w:val="20"/>
                <w:szCs w:val="20"/>
                <w:lang w:eastAsia="nb-NO"/>
              </w:rPr>
              <w:t>Ant.stillinger</w:t>
            </w:r>
          </w:p>
        </w:tc>
      </w:tr>
      <w:tr w:rsidR="00936EE2" w:rsidRPr="00936EE2" w14:paraId="2FC1B040" w14:textId="77777777" w:rsidTr="00936EE2">
        <w:trPr>
          <w:trHeight w:val="227"/>
        </w:trPr>
        <w:tc>
          <w:tcPr>
            <w:tcW w:w="2400" w:type="dxa"/>
            <w:tcBorders>
              <w:top w:val="nil"/>
              <w:left w:val="single" w:sz="4" w:space="0" w:color="7DC8BF"/>
              <w:bottom w:val="single" w:sz="4" w:space="0" w:color="7DC8BF"/>
              <w:right w:val="single" w:sz="4" w:space="0" w:color="7DC8BF"/>
            </w:tcBorders>
            <w:shd w:val="clear" w:color="auto" w:fill="auto"/>
            <w:vAlign w:val="center"/>
            <w:hideMark/>
          </w:tcPr>
          <w:p w14:paraId="641B48B2" w14:textId="616F04AF" w:rsidR="00936EE2" w:rsidRPr="00936EE2" w:rsidRDefault="00936EE2" w:rsidP="00936EE2">
            <w:pPr>
              <w:spacing w:after="0"/>
              <w:rPr>
                <w:rFonts w:eastAsia="Times New Roman" w:cs="Times New Roman"/>
                <w:sz w:val="20"/>
                <w:szCs w:val="20"/>
                <w:lang w:eastAsia="nb-NO"/>
              </w:rPr>
            </w:pPr>
            <w:r w:rsidRPr="00936EE2">
              <w:rPr>
                <w:rFonts w:eastAsia="Times New Roman" w:cs="Times New Roman"/>
                <w:sz w:val="20"/>
                <w:szCs w:val="20"/>
                <w:lang w:eastAsia="nb-NO"/>
              </w:rPr>
              <w:t>0</w:t>
            </w:r>
            <w:r w:rsidR="00E324FB">
              <w:rPr>
                <w:rFonts w:eastAsia="Times New Roman" w:cs="Times New Roman"/>
                <w:sz w:val="20"/>
                <w:szCs w:val="20"/>
                <w:lang w:eastAsia="nb-NO"/>
              </w:rPr>
              <w:t>0,00</w:t>
            </w:r>
            <w:r w:rsidRPr="00936EE2">
              <w:rPr>
                <w:rFonts w:eastAsia="Times New Roman" w:cs="Times New Roman"/>
                <w:sz w:val="20"/>
                <w:szCs w:val="20"/>
                <w:lang w:eastAsia="nb-NO"/>
              </w:rPr>
              <w:t xml:space="preserve"> – 19,99 %</w:t>
            </w:r>
          </w:p>
        </w:tc>
        <w:tc>
          <w:tcPr>
            <w:tcW w:w="1040" w:type="dxa"/>
            <w:tcBorders>
              <w:top w:val="nil"/>
              <w:left w:val="nil"/>
              <w:bottom w:val="single" w:sz="4" w:space="0" w:color="7DC8BF"/>
              <w:right w:val="single" w:sz="4" w:space="0" w:color="7DC8BF"/>
            </w:tcBorders>
            <w:shd w:val="clear" w:color="auto" w:fill="auto"/>
            <w:vAlign w:val="center"/>
            <w:hideMark/>
          </w:tcPr>
          <w:p w14:paraId="05C0C7AF" w14:textId="77777777"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87 %</w:t>
            </w:r>
          </w:p>
        </w:tc>
        <w:tc>
          <w:tcPr>
            <w:tcW w:w="1040" w:type="dxa"/>
            <w:tcBorders>
              <w:top w:val="nil"/>
              <w:left w:val="nil"/>
              <w:bottom w:val="single" w:sz="4" w:space="0" w:color="7DC8BF"/>
              <w:right w:val="single" w:sz="4" w:space="0" w:color="7DC8BF"/>
            </w:tcBorders>
            <w:shd w:val="clear" w:color="auto" w:fill="auto"/>
            <w:vAlign w:val="center"/>
            <w:hideMark/>
          </w:tcPr>
          <w:p w14:paraId="4FB93115" w14:textId="77777777"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13 %</w:t>
            </w:r>
          </w:p>
        </w:tc>
        <w:tc>
          <w:tcPr>
            <w:tcW w:w="1300" w:type="dxa"/>
            <w:tcBorders>
              <w:top w:val="nil"/>
              <w:left w:val="nil"/>
              <w:bottom w:val="single" w:sz="4" w:space="0" w:color="7DC8BF"/>
              <w:right w:val="single" w:sz="4" w:space="0" w:color="7DC8BF"/>
            </w:tcBorders>
            <w:shd w:val="clear" w:color="auto" w:fill="auto"/>
            <w:vAlign w:val="center"/>
            <w:hideMark/>
          </w:tcPr>
          <w:p w14:paraId="0E9CC86D" w14:textId="523A05D1"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155</w:t>
            </w:r>
          </w:p>
        </w:tc>
      </w:tr>
      <w:tr w:rsidR="00936EE2" w:rsidRPr="00936EE2" w14:paraId="633BF79F" w14:textId="77777777" w:rsidTr="00936EE2">
        <w:trPr>
          <w:trHeight w:val="227"/>
        </w:trPr>
        <w:tc>
          <w:tcPr>
            <w:tcW w:w="2400" w:type="dxa"/>
            <w:tcBorders>
              <w:top w:val="nil"/>
              <w:left w:val="single" w:sz="4" w:space="0" w:color="7DC8BF"/>
              <w:bottom w:val="single" w:sz="4" w:space="0" w:color="7DC8BF"/>
              <w:right w:val="single" w:sz="4" w:space="0" w:color="7DC8BF"/>
            </w:tcBorders>
            <w:shd w:val="clear" w:color="000000" w:fill="F9F9F9"/>
            <w:vAlign w:val="center"/>
            <w:hideMark/>
          </w:tcPr>
          <w:p w14:paraId="349358FF" w14:textId="09C51BB0" w:rsidR="00936EE2" w:rsidRPr="00936EE2" w:rsidRDefault="00936EE2" w:rsidP="00936EE2">
            <w:pPr>
              <w:spacing w:after="0"/>
              <w:rPr>
                <w:rFonts w:eastAsia="Times New Roman" w:cs="Times New Roman"/>
                <w:sz w:val="20"/>
                <w:szCs w:val="20"/>
                <w:lang w:eastAsia="nb-NO"/>
              </w:rPr>
            </w:pPr>
            <w:r w:rsidRPr="00936EE2">
              <w:rPr>
                <w:rFonts w:eastAsia="Times New Roman" w:cs="Times New Roman"/>
                <w:sz w:val="20"/>
                <w:szCs w:val="20"/>
                <w:lang w:eastAsia="nb-NO"/>
              </w:rPr>
              <w:t>20</w:t>
            </w:r>
            <w:r w:rsidR="00E324FB">
              <w:rPr>
                <w:rFonts w:eastAsia="Times New Roman" w:cs="Times New Roman"/>
                <w:sz w:val="20"/>
                <w:szCs w:val="20"/>
                <w:lang w:eastAsia="nb-NO"/>
              </w:rPr>
              <w:t>,00</w:t>
            </w:r>
            <w:r w:rsidRPr="00936EE2">
              <w:rPr>
                <w:rFonts w:eastAsia="Times New Roman" w:cs="Times New Roman"/>
                <w:sz w:val="20"/>
                <w:szCs w:val="20"/>
                <w:lang w:eastAsia="nb-NO"/>
              </w:rPr>
              <w:t xml:space="preserve"> – 39,99 %</w:t>
            </w:r>
          </w:p>
        </w:tc>
        <w:tc>
          <w:tcPr>
            <w:tcW w:w="1040" w:type="dxa"/>
            <w:tcBorders>
              <w:top w:val="nil"/>
              <w:left w:val="nil"/>
              <w:bottom w:val="single" w:sz="4" w:space="0" w:color="7DC8BF"/>
              <w:right w:val="single" w:sz="4" w:space="0" w:color="7DC8BF"/>
            </w:tcBorders>
            <w:shd w:val="clear" w:color="000000" w:fill="F9F9F9"/>
            <w:vAlign w:val="center"/>
            <w:hideMark/>
          </w:tcPr>
          <w:p w14:paraId="13CA0EFF" w14:textId="77777777"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71 %</w:t>
            </w:r>
          </w:p>
        </w:tc>
        <w:tc>
          <w:tcPr>
            <w:tcW w:w="1040" w:type="dxa"/>
            <w:tcBorders>
              <w:top w:val="nil"/>
              <w:left w:val="nil"/>
              <w:bottom w:val="single" w:sz="4" w:space="0" w:color="7DC8BF"/>
              <w:right w:val="single" w:sz="4" w:space="0" w:color="7DC8BF"/>
            </w:tcBorders>
            <w:shd w:val="clear" w:color="000000" w:fill="F9F9F9"/>
            <w:vAlign w:val="center"/>
            <w:hideMark/>
          </w:tcPr>
          <w:p w14:paraId="49AE16BE" w14:textId="77777777"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29 %</w:t>
            </w:r>
          </w:p>
        </w:tc>
        <w:tc>
          <w:tcPr>
            <w:tcW w:w="1300" w:type="dxa"/>
            <w:tcBorders>
              <w:top w:val="nil"/>
              <w:left w:val="nil"/>
              <w:bottom w:val="single" w:sz="4" w:space="0" w:color="7DC8BF"/>
              <w:right w:val="single" w:sz="4" w:space="0" w:color="7DC8BF"/>
            </w:tcBorders>
            <w:shd w:val="clear" w:color="000000" w:fill="F9F9F9"/>
            <w:vAlign w:val="center"/>
            <w:hideMark/>
          </w:tcPr>
          <w:p w14:paraId="36AB4327" w14:textId="16FDFD71"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115</w:t>
            </w:r>
          </w:p>
        </w:tc>
      </w:tr>
      <w:tr w:rsidR="00936EE2" w:rsidRPr="00936EE2" w14:paraId="573D2190" w14:textId="77777777" w:rsidTr="00936EE2">
        <w:trPr>
          <w:trHeight w:val="227"/>
        </w:trPr>
        <w:tc>
          <w:tcPr>
            <w:tcW w:w="2400" w:type="dxa"/>
            <w:tcBorders>
              <w:top w:val="nil"/>
              <w:left w:val="single" w:sz="4" w:space="0" w:color="7DC8BF"/>
              <w:bottom w:val="single" w:sz="4" w:space="0" w:color="7DC8BF"/>
              <w:right w:val="single" w:sz="4" w:space="0" w:color="7DC8BF"/>
            </w:tcBorders>
            <w:shd w:val="clear" w:color="auto" w:fill="auto"/>
            <w:vAlign w:val="center"/>
            <w:hideMark/>
          </w:tcPr>
          <w:p w14:paraId="0E978168" w14:textId="69C3F30C" w:rsidR="00936EE2" w:rsidRPr="00936EE2" w:rsidRDefault="00936EE2" w:rsidP="00936EE2">
            <w:pPr>
              <w:spacing w:after="0"/>
              <w:rPr>
                <w:rFonts w:eastAsia="Times New Roman" w:cs="Times New Roman"/>
                <w:sz w:val="20"/>
                <w:szCs w:val="20"/>
                <w:lang w:eastAsia="nb-NO"/>
              </w:rPr>
            </w:pPr>
            <w:r w:rsidRPr="00936EE2">
              <w:rPr>
                <w:rFonts w:eastAsia="Times New Roman" w:cs="Times New Roman"/>
                <w:sz w:val="20"/>
                <w:szCs w:val="20"/>
                <w:lang w:eastAsia="nb-NO"/>
              </w:rPr>
              <w:t>40</w:t>
            </w:r>
            <w:r w:rsidR="00E324FB">
              <w:rPr>
                <w:rFonts w:eastAsia="Times New Roman" w:cs="Times New Roman"/>
                <w:sz w:val="20"/>
                <w:szCs w:val="20"/>
                <w:lang w:eastAsia="nb-NO"/>
              </w:rPr>
              <w:t>,00</w:t>
            </w:r>
            <w:r w:rsidRPr="00936EE2">
              <w:rPr>
                <w:rFonts w:eastAsia="Times New Roman" w:cs="Times New Roman"/>
                <w:sz w:val="20"/>
                <w:szCs w:val="20"/>
                <w:lang w:eastAsia="nb-NO"/>
              </w:rPr>
              <w:t xml:space="preserve"> – 59,99 %</w:t>
            </w:r>
          </w:p>
        </w:tc>
        <w:tc>
          <w:tcPr>
            <w:tcW w:w="1040" w:type="dxa"/>
            <w:tcBorders>
              <w:top w:val="nil"/>
              <w:left w:val="nil"/>
              <w:bottom w:val="single" w:sz="4" w:space="0" w:color="7DC8BF"/>
              <w:right w:val="single" w:sz="4" w:space="0" w:color="7DC8BF"/>
            </w:tcBorders>
            <w:shd w:val="clear" w:color="auto" w:fill="auto"/>
            <w:vAlign w:val="center"/>
            <w:hideMark/>
          </w:tcPr>
          <w:p w14:paraId="654C22CF" w14:textId="77777777"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87 %</w:t>
            </w:r>
          </w:p>
        </w:tc>
        <w:tc>
          <w:tcPr>
            <w:tcW w:w="1040" w:type="dxa"/>
            <w:tcBorders>
              <w:top w:val="nil"/>
              <w:left w:val="nil"/>
              <w:bottom w:val="single" w:sz="4" w:space="0" w:color="7DC8BF"/>
              <w:right w:val="single" w:sz="4" w:space="0" w:color="7DC8BF"/>
            </w:tcBorders>
            <w:shd w:val="clear" w:color="auto" w:fill="auto"/>
            <w:vAlign w:val="center"/>
            <w:hideMark/>
          </w:tcPr>
          <w:p w14:paraId="34E04999" w14:textId="77777777"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13 %</w:t>
            </w:r>
          </w:p>
        </w:tc>
        <w:tc>
          <w:tcPr>
            <w:tcW w:w="1300" w:type="dxa"/>
            <w:tcBorders>
              <w:top w:val="nil"/>
              <w:left w:val="nil"/>
              <w:bottom w:val="single" w:sz="4" w:space="0" w:color="7DC8BF"/>
              <w:right w:val="single" w:sz="4" w:space="0" w:color="7DC8BF"/>
            </w:tcBorders>
            <w:shd w:val="clear" w:color="auto" w:fill="auto"/>
            <w:vAlign w:val="center"/>
            <w:hideMark/>
          </w:tcPr>
          <w:p w14:paraId="1B7449BA" w14:textId="28F09BB6"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199</w:t>
            </w:r>
          </w:p>
        </w:tc>
      </w:tr>
      <w:tr w:rsidR="00936EE2" w:rsidRPr="00936EE2" w14:paraId="4D77393B" w14:textId="77777777" w:rsidTr="00936EE2">
        <w:trPr>
          <w:trHeight w:val="227"/>
        </w:trPr>
        <w:tc>
          <w:tcPr>
            <w:tcW w:w="2400" w:type="dxa"/>
            <w:tcBorders>
              <w:top w:val="nil"/>
              <w:left w:val="single" w:sz="4" w:space="0" w:color="7DC8BF"/>
              <w:bottom w:val="single" w:sz="4" w:space="0" w:color="7DC8BF"/>
              <w:right w:val="single" w:sz="4" w:space="0" w:color="7DC8BF"/>
            </w:tcBorders>
            <w:shd w:val="clear" w:color="000000" w:fill="F9F9F9"/>
            <w:vAlign w:val="center"/>
            <w:hideMark/>
          </w:tcPr>
          <w:p w14:paraId="5F3D659B" w14:textId="1D4FF179" w:rsidR="00936EE2" w:rsidRPr="00936EE2" w:rsidRDefault="00936EE2" w:rsidP="00936EE2">
            <w:pPr>
              <w:spacing w:after="0"/>
              <w:rPr>
                <w:rFonts w:eastAsia="Times New Roman" w:cs="Times New Roman"/>
                <w:sz w:val="20"/>
                <w:szCs w:val="20"/>
                <w:lang w:eastAsia="nb-NO"/>
              </w:rPr>
            </w:pPr>
            <w:r w:rsidRPr="00936EE2">
              <w:rPr>
                <w:rFonts w:eastAsia="Times New Roman" w:cs="Times New Roman"/>
                <w:sz w:val="20"/>
                <w:szCs w:val="20"/>
                <w:lang w:eastAsia="nb-NO"/>
              </w:rPr>
              <w:t>60</w:t>
            </w:r>
            <w:r w:rsidR="00E324FB">
              <w:rPr>
                <w:rFonts w:eastAsia="Times New Roman" w:cs="Times New Roman"/>
                <w:sz w:val="20"/>
                <w:szCs w:val="20"/>
                <w:lang w:eastAsia="nb-NO"/>
              </w:rPr>
              <w:t>,00</w:t>
            </w:r>
            <w:r w:rsidRPr="00936EE2">
              <w:rPr>
                <w:rFonts w:eastAsia="Times New Roman" w:cs="Times New Roman"/>
                <w:sz w:val="20"/>
                <w:szCs w:val="20"/>
                <w:lang w:eastAsia="nb-NO"/>
              </w:rPr>
              <w:t xml:space="preserve"> – 79,99 %</w:t>
            </w:r>
          </w:p>
        </w:tc>
        <w:tc>
          <w:tcPr>
            <w:tcW w:w="1040" w:type="dxa"/>
            <w:tcBorders>
              <w:top w:val="nil"/>
              <w:left w:val="nil"/>
              <w:bottom w:val="single" w:sz="4" w:space="0" w:color="7DC8BF"/>
              <w:right w:val="single" w:sz="4" w:space="0" w:color="7DC8BF"/>
            </w:tcBorders>
            <w:shd w:val="clear" w:color="000000" w:fill="F9F9F9"/>
            <w:vAlign w:val="center"/>
            <w:hideMark/>
          </w:tcPr>
          <w:p w14:paraId="516FD269" w14:textId="77777777"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89 %</w:t>
            </w:r>
          </w:p>
        </w:tc>
        <w:tc>
          <w:tcPr>
            <w:tcW w:w="1040" w:type="dxa"/>
            <w:tcBorders>
              <w:top w:val="nil"/>
              <w:left w:val="nil"/>
              <w:bottom w:val="single" w:sz="4" w:space="0" w:color="7DC8BF"/>
              <w:right w:val="single" w:sz="4" w:space="0" w:color="7DC8BF"/>
            </w:tcBorders>
            <w:shd w:val="clear" w:color="000000" w:fill="F9F9F9"/>
            <w:vAlign w:val="center"/>
            <w:hideMark/>
          </w:tcPr>
          <w:p w14:paraId="49E7DD96" w14:textId="77777777"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11 %</w:t>
            </w:r>
          </w:p>
        </w:tc>
        <w:tc>
          <w:tcPr>
            <w:tcW w:w="1300" w:type="dxa"/>
            <w:tcBorders>
              <w:top w:val="nil"/>
              <w:left w:val="nil"/>
              <w:bottom w:val="single" w:sz="4" w:space="0" w:color="7DC8BF"/>
              <w:right w:val="single" w:sz="4" w:space="0" w:color="7DC8BF"/>
            </w:tcBorders>
            <w:shd w:val="clear" w:color="000000" w:fill="F9F9F9"/>
            <w:vAlign w:val="center"/>
            <w:hideMark/>
          </w:tcPr>
          <w:p w14:paraId="5F2C9C5B" w14:textId="31926FC8"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271</w:t>
            </w:r>
          </w:p>
        </w:tc>
      </w:tr>
      <w:tr w:rsidR="00936EE2" w:rsidRPr="00936EE2" w14:paraId="5E651D6D" w14:textId="77777777" w:rsidTr="00936EE2">
        <w:trPr>
          <w:trHeight w:val="227"/>
        </w:trPr>
        <w:tc>
          <w:tcPr>
            <w:tcW w:w="2400" w:type="dxa"/>
            <w:tcBorders>
              <w:top w:val="nil"/>
              <w:left w:val="single" w:sz="4" w:space="0" w:color="7DC8BF"/>
              <w:bottom w:val="single" w:sz="4" w:space="0" w:color="7DC8BF"/>
              <w:right w:val="single" w:sz="4" w:space="0" w:color="7DC8BF"/>
            </w:tcBorders>
            <w:shd w:val="clear" w:color="auto" w:fill="auto"/>
            <w:vAlign w:val="center"/>
            <w:hideMark/>
          </w:tcPr>
          <w:p w14:paraId="71DB7508" w14:textId="1EEF67D4" w:rsidR="00936EE2" w:rsidRPr="00936EE2" w:rsidRDefault="00936EE2" w:rsidP="00936EE2">
            <w:pPr>
              <w:spacing w:after="0"/>
              <w:rPr>
                <w:rFonts w:eastAsia="Times New Roman" w:cs="Times New Roman"/>
                <w:sz w:val="20"/>
                <w:szCs w:val="20"/>
                <w:lang w:eastAsia="nb-NO"/>
              </w:rPr>
            </w:pPr>
            <w:r w:rsidRPr="00936EE2">
              <w:rPr>
                <w:rFonts w:eastAsia="Times New Roman" w:cs="Times New Roman"/>
                <w:sz w:val="20"/>
                <w:szCs w:val="20"/>
                <w:lang w:eastAsia="nb-NO"/>
              </w:rPr>
              <w:t>80</w:t>
            </w:r>
            <w:r w:rsidR="00E324FB">
              <w:rPr>
                <w:rFonts w:eastAsia="Times New Roman" w:cs="Times New Roman"/>
                <w:sz w:val="20"/>
                <w:szCs w:val="20"/>
                <w:lang w:eastAsia="nb-NO"/>
              </w:rPr>
              <w:t>,00</w:t>
            </w:r>
            <w:r w:rsidRPr="00936EE2">
              <w:rPr>
                <w:rFonts w:eastAsia="Times New Roman" w:cs="Times New Roman"/>
                <w:sz w:val="20"/>
                <w:szCs w:val="20"/>
                <w:lang w:eastAsia="nb-NO"/>
              </w:rPr>
              <w:t xml:space="preserve"> – 99,99 %</w:t>
            </w:r>
          </w:p>
        </w:tc>
        <w:tc>
          <w:tcPr>
            <w:tcW w:w="1040" w:type="dxa"/>
            <w:tcBorders>
              <w:top w:val="nil"/>
              <w:left w:val="nil"/>
              <w:bottom w:val="single" w:sz="4" w:space="0" w:color="7DC8BF"/>
              <w:right w:val="single" w:sz="4" w:space="0" w:color="7DC8BF"/>
            </w:tcBorders>
            <w:shd w:val="clear" w:color="auto" w:fill="auto"/>
            <w:vAlign w:val="center"/>
            <w:hideMark/>
          </w:tcPr>
          <w:p w14:paraId="0B25A3A1" w14:textId="77777777"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91 %</w:t>
            </w:r>
          </w:p>
        </w:tc>
        <w:tc>
          <w:tcPr>
            <w:tcW w:w="1040" w:type="dxa"/>
            <w:tcBorders>
              <w:top w:val="nil"/>
              <w:left w:val="nil"/>
              <w:bottom w:val="single" w:sz="4" w:space="0" w:color="7DC8BF"/>
              <w:right w:val="single" w:sz="4" w:space="0" w:color="7DC8BF"/>
            </w:tcBorders>
            <w:shd w:val="clear" w:color="auto" w:fill="auto"/>
            <w:vAlign w:val="center"/>
            <w:hideMark/>
          </w:tcPr>
          <w:p w14:paraId="3E03045F" w14:textId="77777777"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9 %</w:t>
            </w:r>
          </w:p>
        </w:tc>
        <w:tc>
          <w:tcPr>
            <w:tcW w:w="1300" w:type="dxa"/>
            <w:tcBorders>
              <w:top w:val="nil"/>
              <w:left w:val="nil"/>
              <w:bottom w:val="single" w:sz="4" w:space="0" w:color="7DC8BF"/>
              <w:right w:val="single" w:sz="4" w:space="0" w:color="7DC8BF"/>
            </w:tcBorders>
            <w:shd w:val="clear" w:color="auto" w:fill="auto"/>
            <w:vAlign w:val="center"/>
            <w:hideMark/>
          </w:tcPr>
          <w:p w14:paraId="14CB82C9" w14:textId="59D71D40"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231</w:t>
            </w:r>
          </w:p>
        </w:tc>
      </w:tr>
      <w:tr w:rsidR="00936EE2" w:rsidRPr="00936EE2" w14:paraId="1DAEDB70" w14:textId="77777777" w:rsidTr="00936EE2">
        <w:trPr>
          <w:trHeight w:val="227"/>
        </w:trPr>
        <w:tc>
          <w:tcPr>
            <w:tcW w:w="2400" w:type="dxa"/>
            <w:tcBorders>
              <w:top w:val="nil"/>
              <w:left w:val="single" w:sz="4" w:space="0" w:color="7DC8BF"/>
              <w:bottom w:val="single" w:sz="4" w:space="0" w:color="7DC8BF"/>
              <w:right w:val="single" w:sz="4" w:space="0" w:color="7DC8BF"/>
            </w:tcBorders>
            <w:shd w:val="clear" w:color="000000" w:fill="F9F9F9"/>
            <w:vAlign w:val="center"/>
            <w:hideMark/>
          </w:tcPr>
          <w:p w14:paraId="6826D894" w14:textId="77777777" w:rsidR="00936EE2" w:rsidRPr="00936EE2" w:rsidRDefault="00936EE2" w:rsidP="00936EE2">
            <w:pPr>
              <w:spacing w:after="0"/>
              <w:rPr>
                <w:rFonts w:eastAsia="Times New Roman" w:cs="Times New Roman"/>
                <w:sz w:val="20"/>
                <w:szCs w:val="20"/>
                <w:lang w:eastAsia="nb-NO"/>
              </w:rPr>
            </w:pPr>
            <w:r w:rsidRPr="00936EE2">
              <w:rPr>
                <w:rFonts w:eastAsia="Times New Roman" w:cs="Times New Roman"/>
                <w:sz w:val="20"/>
                <w:szCs w:val="20"/>
                <w:lang w:eastAsia="nb-NO"/>
              </w:rPr>
              <w:t>100 %</w:t>
            </w:r>
          </w:p>
        </w:tc>
        <w:tc>
          <w:tcPr>
            <w:tcW w:w="1040" w:type="dxa"/>
            <w:tcBorders>
              <w:top w:val="nil"/>
              <w:left w:val="nil"/>
              <w:bottom w:val="single" w:sz="4" w:space="0" w:color="7DC8BF"/>
              <w:right w:val="single" w:sz="4" w:space="0" w:color="7DC8BF"/>
            </w:tcBorders>
            <w:shd w:val="clear" w:color="000000" w:fill="F9F9F9"/>
            <w:vAlign w:val="center"/>
            <w:hideMark/>
          </w:tcPr>
          <w:p w14:paraId="354F9AE1" w14:textId="77777777"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73 %</w:t>
            </w:r>
          </w:p>
        </w:tc>
        <w:tc>
          <w:tcPr>
            <w:tcW w:w="1040" w:type="dxa"/>
            <w:tcBorders>
              <w:top w:val="nil"/>
              <w:left w:val="nil"/>
              <w:bottom w:val="single" w:sz="4" w:space="0" w:color="7DC8BF"/>
              <w:right w:val="single" w:sz="4" w:space="0" w:color="7DC8BF"/>
            </w:tcBorders>
            <w:shd w:val="clear" w:color="000000" w:fill="F9F9F9"/>
            <w:vAlign w:val="center"/>
            <w:hideMark/>
          </w:tcPr>
          <w:p w14:paraId="49F57FE8" w14:textId="77777777"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27 %</w:t>
            </w:r>
          </w:p>
        </w:tc>
        <w:tc>
          <w:tcPr>
            <w:tcW w:w="1300" w:type="dxa"/>
            <w:tcBorders>
              <w:top w:val="nil"/>
              <w:left w:val="nil"/>
              <w:bottom w:val="single" w:sz="4" w:space="0" w:color="7DC8BF"/>
              <w:right w:val="single" w:sz="4" w:space="0" w:color="7DC8BF"/>
            </w:tcBorders>
            <w:shd w:val="clear" w:color="000000" w:fill="F9F9F9"/>
            <w:vAlign w:val="center"/>
            <w:hideMark/>
          </w:tcPr>
          <w:p w14:paraId="6A38BCC6" w14:textId="2C8A1909" w:rsidR="00936EE2" w:rsidRPr="00936EE2" w:rsidRDefault="00936EE2" w:rsidP="00936EE2">
            <w:pPr>
              <w:spacing w:after="0"/>
              <w:jc w:val="center"/>
              <w:rPr>
                <w:rFonts w:eastAsia="Times New Roman" w:cs="Times New Roman"/>
                <w:sz w:val="20"/>
                <w:szCs w:val="20"/>
                <w:lang w:eastAsia="nb-NO"/>
              </w:rPr>
            </w:pPr>
            <w:r w:rsidRPr="00936EE2">
              <w:rPr>
                <w:rFonts w:eastAsia="Times New Roman" w:cs="Times New Roman"/>
                <w:sz w:val="20"/>
                <w:szCs w:val="20"/>
                <w:lang w:eastAsia="nb-NO"/>
              </w:rPr>
              <w:t>885</w:t>
            </w:r>
          </w:p>
        </w:tc>
      </w:tr>
    </w:tbl>
    <w:p w14:paraId="003EF117" w14:textId="68E3A3F5" w:rsidR="00A9215C" w:rsidRDefault="00A9215C" w:rsidP="002E0FD2">
      <w:pPr>
        <w:spacing w:after="0"/>
        <w:rPr>
          <w:rFonts w:eastAsia="Times New Roman" w:cs="Times New Roman"/>
          <w:color w:val="000000"/>
          <w:sz w:val="16"/>
          <w:szCs w:val="16"/>
          <w:lang w:eastAsia="nb-NO"/>
        </w:rPr>
      </w:pPr>
    </w:p>
    <w:p w14:paraId="03898C68" w14:textId="72EC2448" w:rsidR="00A9215C" w:rsidRPr="00F77883" w:rsidRDefault="00A9215C" w:rsidP="00A9215C">
      <w:pPr>
        <w:rPr>
          <w:rFonts w:eastAsia="Calibri" w:cs="Calibri"/>
        </w:rPr>
      </w:pPr>
      <w:r w:rsidRPr="00F77883">
        <w:rPr>
          <w:rFonts w:eastAsia="Calibri" w:cs="Calibri"/>
          <w:sz w:val="20"/>
          <w:szCs w:val="20"/>
        </w:rPr>
        <w:t xml:space="preserve">Som tabellen viser, er det i hovedsak kvinner i de minste stillingsandelene. </w:t>
      </w:r>
    </w:p>
    <w:p w14:paraId="0015D64F" w14:textId="77777777" w:rsidR="00A9215C" w:rsidRDefault="00A9215C" w:rsidP="002E0FD2">
      <w:pPr>
        <w:spacing w:after="0"/>
        <w:rPr>
          <w:rFonts w:eastAsia="Times New Roman" w:cs="Times New Roman"/>
          <w:color w:val="000000"/>
          <w:sz w:val="16"/>
          <w:szCs w:val="16"/>
          <w:lang w:eastAsia="nb-NO"/>
        </w:rPr>
      </w:pPr>
    </w:p>
    <w:p w14:paraId="1629F486" w14:textId="77777777" w:rsidR="002E0FD2" w:rsidRPr="00B455D4" w:rsidRDefault="002E0FD2" w:rsidP="002E0FD2">
      <w:pPr>
        <w:pStyle w:val="Overskrift1"/>
        <w:rPr>
          <w:rFonts w:asciiTheme="minorHAnsi" w:hAnsiTheme="minorHAnsi"/>
          <w:sz w:val="22"/>
          <w:szCs w:val="22"/>
        </w:rPr>
      </w:pPr>
      <w:bookmarkStart w:id="38" w:name="_Toc509414320"/>
      <w:bookmarkStart w:id="39" w:name="_Toc510599567"/>
      <w:r w:rsidRPr="00B455D4">
        <w:rPr>
          <w:rFonts w:asciiTheme="minorHAnsi" w:hAnsiTheme="minorHAnsi"/>
          <w:sz w:val="22"/>
          <w:szCs w:val="22"/>
        </w:rPr>
        <w:t>Arbeid med etikk og verdigrunnlag</w:t>
      </w:r>
      <w:bookmarkEnd w:id="38"/>
      <w:bookmarkEnd w:id="39"/>
    </w:p>
    <w:p w14:paraId="62968242" w14:textId="17A87484" w:rsidR="002E0FD2" w:rsidRDefault="002E0FD2" w:rsidP="002E0FD2">
      <w:pPr>
        <w:rPr>
          <w:sz w:val="20"/>
          <w:szCs w:val="20"/>
        </w:rPr>
      </w:pPr>
      <w:r w:rsidRPr="00F77883">
        <w:rPr>
          <w:rFonts w:eastAsia="Calibri" w:cs="Calibri"/>
          <w:sz w:val="20"/>
          <w:szCs w:val="20"/>
        </w:rPr>
        <w:t>Elverum kommune har i 201</w:t>
      </w:r>
      <w:r>
        <w:rPr>
          <w:rFonts w:eastAsia="Calibri" w:cs="Calibri"/>
          <w:sz w:val="20"/>
          <w:szCs w:val="20"/>
        </w:rPr>
        <w:t>7</w:t>
      </w:r>
      <w:r w:rsidRPr="00F77883">
        <w:rPr>
          <w:rFonts w:eastAsia="Calibri" w:cs="Calibri"/>
          <w:sz w:val="20"/>
          <w:szCs w:val="20"/>
        </w:rPr>
        <w:t xml:space="preserve"> arbeidet systematisk med etikk og verd</w:t>
      </w:r>
      <w:r>
        <w:rPr>
          <w:rFonts w:eastAsia="Calibri" w:cs="Calibri"/>
          <w:sz w:val="20"/>
          <w:szCs w:val="20"/>
        </w:rPr>
        <w:t>igrunnlag. Det er</w:t>
      </w:r>
      <w:r w:rsidRPr="00F77883">
        <w:rPr>
          <w:rFonts w:eastAsia="Calibri" w:cs="Calibri"/>
          <w:sz w:val="20"/>
          <w:szCs w:val="20"/>
        </w:rPr>
        <w:t xml:space="preserve"> </w:t>
      </w:r>
      <w:r>
        <w:rPr>
          <w:rFonts w:eastAsia="Calibri" w:cs="Calibri"/>
          <w:sz w:val="20"/>
          <w:szCs w:val="20"/>
        </w:rPr>
        <w:t>iverksatt</w:t>
      </w:r>
      <w:r w:rsidRPr="00F77883">
        <w:rPr>
          <w:rFonts w:eastAsia="Calibri" w:cs="Calibri"/>
          <w:sz w:val="20"/>
          <w:szCs w:val="20"/>
        </w:rPr>
        <w:t xml:space="preserve"> en gjennomgang av både de eti</w:t>
      </w:r>
      <w:r>
        <w:rPr>
          <w:rFonts w:eastAsia="Calibri" w:cs="Calibri"/>
          <w:sz w:val="20"/>
          <w:szCs w:val="20"/>
        </w:rPr>
        <w:t>ske retningslinjene og kommunes ant</w:t>
      </w:r>
      <w:r w:rsidR="00A9215C">
        <w:rPr>
          <w:rFonts w:eastAsia="Calibri" w:cs="Calibri"/>
          <w:sz w:val="20"/>
          <w:szCs w:val="20"/>
        </w:rPr>
        <w:t>i</w:t>
      </w:r>
      <w:r>
        <w:rPr>
          <w:rFonts w:eastAsia="Calibri" w:cs="Calibri"/>
          <w:sz w:val="20"/>
          <w:szCs w:val="20"/>
        </w:rPr>
        <w:t>korrupsjonsarbeid i</w:t>
      </w:r>
      <w:r w:rsidRPr="00F77883">
        <w:rPr>
          <w:rFonts w:eastAsia="Calibri" w:cs="Calibri"/>
          <w:sz w:val="20"/>
          <w:szCs w:val="20"/>
        </w:rPr>
        <w:t xml:space="preserve"> et antikorrupsjonsprogram.</w:t>
      </w:r>
      <w:r>
        <w:rPr>
          <w:rFonts w:eastAsia="Calibri" w:cs="Calibri"/>
          <w:sz w:val="20"/>
          <w:szCs w:val="20"/>
        </w:rPr>
        <w:t xml:space="preserve"> </w:t>
      </w:r>
      <w:r w:rsidRPr="00B455D4">
        <w:rPr>
          <w:sz w:val="20"/>
          <w:szCs w:val="20"/>
        </w:rPr>
        <w:t>Elverum kommune har tidligere ikke hatt et helhetlig antikorrupsjonsprogram, men det har likevel vært jobbet aktivt med korrupsjonsforebyggende tiltak gjennom arbeid med internkontrollsystemer. I tillegg inngår korrupsjonsforebygging i styringsplattformen vår, vårt verdigrunnlag, etiske retningslinjer, arbeidsreglement, varslingsrutiner mv.</w:t>
      </w:r>
    </w:p>
    <w:p w14:paraId="4310060D" w14:textId="77777777" w:rsidR="002E0FD2" w:rsidRDefault="002E0FD2" w:rsidP="002E0FD2">
      <w:pPr>
        <w:rPr>
          <w:sz w:val="20"/>
          <w:szCs w:val="20"/>
        </w:rPr>
      </w:pPr>
      <w:r>
        <w:rPr>
          <w:sz w:val="20"/>
          <w:szCs w:val="20"/>
        </w:rPr>
        <w:t>En partssammensatt arbeidsgruppe startet kommunens antikorrupsjon arbeid i januar 2017, og arbeidet er forankret i rådmannens ledergruppe, samt administrasjonsutvalget. Hensikten med programmet er å sørge for at de folkevalgte, ansatte og ledere, har en høy bevissthet rundt etikk for å forhindre mislighold og antikorrupsjon.</w:t>
      </w:r>
    </w:p>
    <w:p w14:paraId="58C50606" w14:textId="77777777" w:rsidR="002E0FD2" w:rsidRPr="008513AD" w:rsidRDefault="002E0FD2" w:rsidP="002E0FD2">
      <w:pPr>
        <w:rPr>
          <w:sz w:val="20"/>
          <w:szCs w:val="20"/>
        </w:rPr>
      </w:pPr>
      <w:r w:rsidRPr="008513AD">
        <w:rPr>
          <w:sz w:val="20"/>
          <w:szCs w:val="20"/>
        </w:rPr>
        <w:t>Dette</w:t>
      </w:r>
      <w:r>
        <w:rPr>
          <w:sz w:val="20"/>
          <w:szCs w:val="20"/>
        </w:rPr>
        <w:t xml:space="preserve"> arbeidet</w:t>
      </w:r>
      <w:r w:rsidRPr="008513AD">
        <w:rPr>
          <w:sz w:val="20"/>
          <w:szCs w:val="20"/>
        </w:rPr>
        <w:t xml:space="preserve"> har dannet grunnlag </w:t>
      </w:r>
      <w:r>
        <w:rPr>
          <w:sz w:val="20"/>
          <w:szCs w:val="20"/>
        </w:rPr>
        <w:t>for</w:t>
      </w:r>
      <w:r w:rsidRPr="008513AD">
        <w:rPr>
          <w:sz w:val="20"/>
          <w:szCs w:val="20"/>
        </w:rPr>
        <w:t xml:space="preserve"> å utarbeide et forslag til antikorrupsjonsprogram. Arbeidsgruppen har kommet med konkrete forslag til tiltak for å forebygge og systematisere arbeidet med </w:t>
      </w:r>
      <w:r w:rsidRPr="008513AD">
        <w:rPr>
          <w:color w:val="000000"/>
          <w:sz w:val="20"/>
          <w:szCs w:val="20"/>
        </w:rPr>
        <w:t>misligheter og korrupsjon i kommunen.</w:t>
      </w:r>
      <w:r>
        <w:rPr>
          <w:color w:val="000000"/>
          <w:sz w:val="20"/>
          <w:szCs w:val="20"/>
        </w:rPr>
        <w:t xml:space="preserve"> Arbeidet skal behandles politisk i løpet av 2018.</w:t>
      </w:r>
    </w:p>
    <w:p w14:paraId="19850433" w14:textId="77777777" w:rsidR="002E0FD2" w:rsidRDefault="002E0FD2" w:rsidP="002E0FD2">
      <w:pPr>
        <w:spacing w:after="200" w:line="276" w:lineRule="auto"/>
        <w:rPr>
          <w:rFonts w:eastAsia="Calibri" w:cs="Calibri"/>
          <w:sz w:val="20"/>
          <w:szCs w:val="20"/>
        </w:rPr>
      </w:pPr>
      <w:r>
        <w:rPr>
          <w:rFonts w:eastAsia="Calibri" w:cs="Calibri"/>
          <w:sz w:val="20"/>
          <w:szCs w:val="20"/>
        </w:rPr>
        <w:t>I tillegg er det en partssammensatt arbeidsgruppe som reviderer kommunens rutiner for varsling. Dette arbeidet ble påbegynt høsten 2017, og kom i kjølvannet av lovendring gjeldene fra 01.07.17, som stiller et minimumskrav om innhold i varslingsrutinen. Hensikten er å utarbeide enkle rutiner som skal gjøre det lett for ansatte å varsle om kritikkverdige forhold. I rutinen vil det fremgå at Elverum kommune som arbeidsgiver oppfordrer til å varsle om kritikkverdige forhold. Målet med de nye rutinene er å legge enda bedre til rette for at vi skal ha en åpen organisasjon og en god ytringskultur i Elverum kommune.</w:t>
      </w:r>
    </w:p>
    <w:bookmarkEnd w:id="37"/>
    <w:bookmarkEnd w:id="4"/>
    <w:bookmarkEnd w:id="5"/>
    <w:p w14:paraId="1EFEE136" w14:textId="77777777" w:rsidR="002E0FD2" w:rsidRPr="00F77883" w:rsidRDefault="002E0FD2" w:rsidP="002E0FD2">
      <w:pPr>
        <w:spacing w:after="200" w:line="276" w:lineRule="auto"/>
        <w:rPr>
          <w:rFonts w:eastAsia="Calibri" w:cs="Calibri"/>
          <w:sz w:val="20"/>
          <w:szCs w:val="20"/>
        </w:rPr>
      </w:pPr>
    </w:p>
    <w:sectPr w:rsidR="002E0FD2" w:rsidRPr="00F77883" w:rsidSect="002E1CEC">
      <w:headerReference w:type="default" r:id="rId26"/>
      <w:headerReference w:type="first" r:id="rId27"/>
      <w:footerReference w:type="first" r:id="rId28"/>
      <w:pgSz w:w="11906" w:h="16838" w:code="9"/>
      <w:pgMar w:top="1103" w:right="851" w:bottom="1135" w:left="1134" w:header="426" w:footer="42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235870" w15:done="0"/>
  <w15:commentEx w15:paraId="3B4B972C" w15:done="0"/>
  <w15:commentEx w15:paraId="205BB299" w15:done="0"/>
  <w15:commentEx w15:paraId="40ADDA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DD737" w14:textId="77777777" w:rsidR="00946D60" w:rsidRDefault="00946D60" w:rsidP="00E014E8">
      <w:pPr>
        <w:spacing w:after="0"/>
      </w:pPr>
      <w:r>
        <w:separator/>
      </w:r>
    </w:p>
  </w:endnote>
  <w:endnote w:type="continuationSeparator" w:id="0">
    <w:p w14:paraId="5DD62546" w14:textId="77777777" w:rsidR="00946D60" w:rsidRDefault="00946D60" w:rsidP="00E014E8">
      <w:pPr>
        <w:spacing w:after="0"/>
      </w:pPr>
      <w:r>
        <w:continuationSeparator/>
      </w:r>
    </w:p>
  </w:endnote>
  <w:endnote w:type="continuationNotice" w:id="1">
    <w:p w14:paraId="4C2362E6" w14:textId="77777777" w:rsidR="00946D60" w:rsidRDefault="00946D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E7285" w14:textId="77777777" w:rsidR="00946D60" w:rsidRDefault="00946D60" w:rsidP="00DB2F8A">
    <w:pPr>
      <w:pStyle w:val="Bunntekst"/>
      <w:pBdr>
        <w:top w:val="single" w:sz="4" w:space="1" w:color="auto"/>
        <w:left w:val="single" w:sz="4" w:space="4" w:color="auto"/>
        <w:bottom w:val="single" w:sz="4" w:space="1" w:color="auto"/>
        <w:right w:val="single" w:sz="4" w:space="4" w:color="auto"/>
      </w:pBdr>
      <w:tabs>
        <w:tab w:val="clear" w:pos="4536"/>
        <w:tab w:val="clear" w:pos="9072"/>
        <w:tab w:val="center" w:pos="5103"/>
        <w:tab w:val="right" w:pos="9639"/>
      </w:tabs>
      <w:rPr>
        <w:rStyle w:val="Sidetall"/>
        <w:rFonts w:cstheme="minorHAnsi"/>
        <w:sz w:val="20"/>
        <w:szCs w:val="20"/>
      </w:rPr>
    </w:pPr>
    <w:r w:rsidRPr="00890BC5">
      <w:rPr>
        <w:sz w:val="20"/>
        <w:szCs w:val="20"/>
      </w:rPr>
      <w:t>Elverum kommune</w:t>
    </w:r>
    <w:r>
      <w:t xml:space="preserve">  </w:t>
    </w:r>
    <w:r w:rsidRPr="00F67843">
      <w:tab/>
    </w:r>
    <w:r>
      <w:rPr>
        <w:sz w:val="20"/>
        <w:szCs w:val="20"/>
      </w:rPr>
      <w:t>Handlings- og økonomiplan 2015 – 18 – Virksomhetsplan og årsbudsjett 2015</w:t>
    </w:r>
    <w:r w:rsidRPr="00F67843">
      <w:t xml:space="preserve"> </w:t>
    </w:r>
    <w:r w:rsidRPr="00F67843">
      <w:tab/>
    </w:r>
    <w:r w:rsidRPr="00B10D75">
      <w:rPr>
        <w:rFonts w:cstheme="minorHAnsi"/>
        <w:sz w:val="20"/>
        <w:szCs w:val="20"/>
      </w:rPr>
      <w:t xml:space="preserve">Side </w:t>
    </w:r>
    <w:r>
      <w:rPr>
        <w:rStyle w:val="Sidetall"/>
        <w:rFonts w:cstheme="minorHAnsi"/>
        <w:sz w:val="20"/>
        <w:szCs w:val="20"/>
      </w:rPr>
      <w:fldChar w:fldCharType="begin"/>
    </w:r>
    <w:r>
      <w:rPr>
        <w:rStyle w:val="Sidetall"/>
        <w:rFonts w:cstheme="minorHAnsi"/>
        <w:sz w:val="20"/>
        <w:szCs w:val="20"/>
      </w:rPr>
      <w:instrText xml:space="preserve"> PAGE  \* Arabic </w:instrText>
    </w:r>
    <w:r>
      <w:rPr>
        <w:rStyle w:val="Sidetall"/>
        <w:rFonts w:cstheme="minorHAnsi"/>
        <w:sz w:val="20"/>
        <w:szCs w:val="20"/>
      </w:rPr>
      <w:fldChar w:fldCharType="separate"/>
    </w:r>
    <w:r>
      <w:rPr>
        <w:rStyle w:val="Sidetall"/>
        <w:rFonts w:cstheme="minorHAnsi"/>
        <w:noProof/>
        <w:sz w:val="20"/>
        <w:szCs w:val="20"/>
      </w:rPr>
      <w:t>0</w:t>
    </w:r>
    <w:r>
      <w:rPr>
        <w:rStyle w:val="Sidetall"/>
        <w:rFonts w:cstheme="minorHAnsi"/>
        <w:sz w:val="20"/>
        <w:szCs w:val="20"/>
      </w:rPr>
      <w:fldChar w:fldCharType="end"/>
    </w:r>
    <w:r w:rsidRPr="00B10D75">
      <w:rPr>
        <w:rStyle w:val="Sidetall"/>
        <w:rFonts w:cstheme="minorHAnsi"/>
        <w:sz w:val="20"/>
        <w:szCs w:val="20"/>
      </w:rPr>
      <w:t xml:space="preserve"> av </w:t>
    </w:r>
    <w:r w:rsidRPr="00B10D75">
      <w:rPr>
        <w:rStyle w:val="Sidetall"/>
        <w:rFonts w:cstheme="minorHAnsi"/>
        <w:sz w:val="20"/>
        <w:szCs w:val="20"/>
      </w:rPr>
      <w:fldChar w:fldCharType="begin"/>
    </w:r>
    <w:r w:rsidRPr="00B10D75">
      <w:rPr>
        <w:rStyle w:val="Sidetall"/>
        <w:rFonts w:cstheme="minorHAnsi"/>
        <w:sz w:val="20"/>
        <w:szCs w:val="20"/>
      </w:rPr>
      <w:instrText xml:space="preserve"> NUMPAGES </w:instrText>
    </w:r>
    <w:r w:rsidRPr="00B10D75">
      <w:rPr>
        <w:rStyle w:val="Sidetall"/>
        <w:rFonts w:cstheme="minorHAnsi"/>
        <w:sz w:val="20"/>
        <w:szCs w:val="20"/>
      </w:rPr>
      <w:fldChar w:fldCharType="separate"/>
    </w:r>
    <w:r w:rsidR="00F63EB3">
      <w:rPr>
        <w:rStyle w:val="Sidetall"/>
        <w:rFonts w:cstheme="minorHAnsi"/>
        <w:noProof/>
        <w:sz w:val="20"/>
        <w:szCs w:val="20"/>
      </w:rPr>
      <w:t>19</w:t>
    </w:r>
    <w:r w:rsidRPr="00B10D75">
      <w:rPr>
        <w:rStyle w:val="Sidetall"/>
        <w:rFonts w:cstheme="minorHAnsi"/>
        <w:sz w:val="20"/>
        <w:szCs w:val="20"/>
      </w:rPr>
      <w:fldChar w:fldCharType="end"/>
    </w:r>
  </w:p>
  <w:p w14:paraId="218C0068" w14:textId="77777777" w:rsidR="00946D60" w:rsidRPr="00890BC5" w:rsidRDefault="00946D60" w:rsidP="00DB2F8A">
    <w:pPr>
      <w:pStyle w:val="Bunntekst"/>
      <w:pBdr>
        <w:top w:val="single" w:sz="4" w:space="1" w:color="auto"/>
        <w:left w:val="single" w:sz="4" w:space="4" w:color="auto"/>
        <w:bottom w:val="single" w:sz="4" w:space="1" w:color="auto"/>
        <w:right w:val="single" w:sz="4" w:space="4" w:color="auto"/>
      </w:pBdr>
      <w:tabs>
        <w:tab w:val="clear" w:pos="4536"/>
        <w:tab w:val="clear" w:pos="9072"/>
        <w:tab w:val="center" w:pos="5103"/>
        <w:tab w:val="right" w:pos="9639"/>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8BC57" w14:textId="1D54A290" w:rsidR="00946D60" w:rsidRPr="006B3AD9" w:rsidRDefault="00946D60" w:rsidP="006B3AD9">
    <w:pPr>
      <w:pStyle w:val="Bunntekst"/>
      <w:pBdr>
        <w:top w:val="single" w:sz="4" w:space="1" w:color="auto"/>
      </w:pBdr>
      <w:rPr>
        <w:sz w:val="18"/>
        <w:szCs w:val="20"/>
      </w:rPr>
    </w:pPr>
    <w:r w:rsidRPr="002870D5">
      <w:rPr>
        <w:sz w:val="18"/>
        <w:szCs w:val="20"/>
      </w:rPr>
      <w:t>Elverum kommune</w:t>
    </w:r>
    <w:r w:rsidRPr="002870D5">
      <w:rPr>
        <w:sz w:val="18"/>
        <w:szCs w:val="20"/>
      </w:rPr>
      <w:ptab w:relativeTo="margin" w:alignment="center" w:leader="none"/>
    </w:r>
    <w:r>
      <w:rPr>
        <w:sz w:val="18"/>
        <w:szCs w:val="20"/>
      </w:rPr>
      <w:t>Årsberetning</w:t>
    </w:r>
    <w:r w:rsidRPr="002870D5">
      <w:rPr>
        <w:sz w:val="18"/>
        <w:szCs w:val="20"/>
      </w:rPr>
      <w:t xml:space="preserve"> 2017</w:t>
    </w:r>
    <w:r w:rsidRPr="002870D5">
      <w:rPr>
        <w:sz w:val="18"/>
        <w:szCs w:val="20"/>
      </w:rPr>
      <w:ptab w:relativeTo="margin" w:alignment="right" w:leader="none"/>
    </w:r>
    <w:r w:rsidRPr="002870D5">
      <w:rPr>
        <w:sz w:val="18"/>
        <w:szCs w:val="20"/>
      </w:rPr>
      <w:t xml:space="preserve">Side </w:t>
    </w:r>
    <w:r w:rsidRPr="002870D5">
      <w:rPr>
        <w:sz w:val="18"/>
        <w:szCs w:val="20"/>
      </w:rPr>
      <w:fldChar w:fldCharType="begin"/>
    </w:r>
    <w:r w:rsidRPr="002870D5">
      <w:rPr>
        <w:sz w:val="18"/>
        <w:szCs w:val="20"/>
      </w:rPr>
      <w:instrText>PAGE   \* MERGEFORMAT</w:instrText>
    </w:r>
    <w:r w:rsidRPr="002870D5">
      <w:rPr>
        <w:sz w:val="18"/>
        <w:szCs w:val="20"/>
      </w:rPr>
      <w:fldChar w:fldCharType="separate"/>
    </w:r>
    <w:r w:rsidR="00722F94">
      <w:rPr>
        <w:noProof/>
        <w:sz w:val="18"/>
        <w:szCs w:val="20"/>
      </w:rPr>
      <w:t>14</w:t>
    </w:r>
    <w:r w:rsidRPr="002870D5">
      <w:rPr>
        <w:sz w:val="18"/>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A0799" w14:textId="77777777" w:rsidR="00946D60" w:rsidRPr="002870D5" w:rsidRDefault="00946D60" w:rsidP="003E57F6">
    <w:pPr>
      <w:pStyle w:val="Bunntekst"/>
      <w:pBdr>
        <w:top w:val="single" w:sz="4" w:space="1" w:color="auto"/>
      </w:pBdr>
      <w:rPr>
        <w:sz w:val="18"/>
        <w:szCs w:val="20"/>
      </w:rPr>
    </w:pPr>
    <w:r w:rsidRPr="002870D5">
      <w:rPr>
        <w:sz w:val="18"/>
        <w:szCs w:val="20"/>
      </w:rPr>
      <w:t>Elverum kommune</w:t>
    </w:r>
    <w:r w:rsidRPr="002870D5">
      <w:rPr>
        <w:sz w:val="18"/>
        <w:szCs w:val="20"/>
      </w:rPr>
      <w:ptab w:relativeTo="margin" w:alignment="center" w:leader="none"/>
    </w:r>
    <w:r w:rsidRPr="002870D5">
      <w:rPr>
        <w:sz w:val="18"/>
        <w:szCs w:val="20"/>
      </w:rPr>
      <w:t>Årsregnskap 2017</w:t>
    </w:r>
    <w:r w:rsidRPr="002870D5">
      <w:rPr>
        <w:sz w:val="18"/>
        <w:szCs w:val="20"/>
      </w:rPr>
      <w:ptab w:relativeTo="margin" w:alignment="right" w:leader="none"/>
    </w:r>
    <w:r w:rsidRPr="002870D5">
      <w:rPr>
        <w:sz w:val="18"/>
        <w:szCs w:val="20"/>
      </w:rPr>
      <w:t xml:space="preserve">Side </w:t>
    </w:r>
    <w:r w:rsidRPr="002870D5">
      <w:rPr>
        <w:sz w:val="18"/>
        <w:szCs w:val="20"/>
      </w:rPr>
      <w:fldChar w:fldCharType="begin"/>
    </w:r>
    <w:r w:rsidRPr="002870D5">
      <w:rPr>
        <w:sz w:val="18"/>
        <w:szCs w:val="20"/>
      </w:rPr>
      <w:instrText xml:space="preserve"> PAGE  \* Arabic  \* MERGEFORMAT </w:instrText>
    </w:r>
    <w:r w:rsidRPr="002870D5">
      <w:rPr>
        <w:sz w:val="18"/>
        <w:szCs w:val="20"/>
      </w:rPr>
      <w:fldChar w:fldCharType="separate"/>
    </w:r>
    <w:r>
      <w:rPr>
        <w:noProof/>
        <w:sz w:val="18"/>
        <w:szCs w:val="20"/>
      </w:rPr>
      <w:t>2</w:t>
    </w:r>
    <w:r w:rsidRPr="002870D5">
      <w:rPr>
        <w:sz w:val="18"/>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2B7A1" w14:textId="636F2B83" w:rsidR="00946D60" w:rsidRPr="006B3AD9" w:rsidRDefault="00946D60" w:rsidP="003E57F6">
    <w:pPr>
      <w:pStyle w:val="Bunntekst"/>
      <w:pBdr>
        <w:top w:val="single" w:sz="4" w:space="1" w:color="auto"/>
      </w:pBdr>
      <w:rPr>
        <w:sz w:val="18"/>
        <w:szCs w:val="18"/>
      </w:rPr>
    </w:pPr>
    <w:r w:rsidRPr="006B3AD9">
      <w:rPr>
        <w:sz w:val="18"/>
        <w:szCs w:val="18"/>
      </w:rPr>
      <w:t>Elverum kommune</w:t>
    </w:r>
    <w:r w:rsidRPr="006B3AD9">
      <w:rPr>
        <w:sz w:val="18"/>
        <w:szCs w:val="18"/>
      </w:rPr>
      <w:ptab w:relativeTo="margin" w:alignment="center" w:leader="none"/>
    </w:r>
    <w:r w:rsidRPr="006B3AD9">
      <w:rPr>
        <w:sz w:val="18"/>
        <w:szCs w:val="18"/>
      </w:rPr>
      <w:t>Års</w:t>
    </w:r>
    <w:r>
      <w:rPr>
        <w:sz w:val="18"/>
        <w:szCs w:val="18"/>
      </w:rPr>
      <w:t>beretning</w:t>
    </w:r>
    <w:r w:rsidRPr="006B3AD9">
      <w:rPr>
        <w:sz w:val="18"/>
        <w:szCs w:val="18"/>
      </w:rPr>
      <w:t xml:space="preserve"> 201</w:t>
    </w:r>
    <w:r>
      <w:rPr>
        <w:sz w:val="18"/>
        <w:szCs w:val="18"/>
      </w:rPr>
      <w:t>7</w:t>
    </w:r>
    <w:r w:rsidRPr="006B3AD9">
      <w:rPr>
        <w:sz w:val="18"/>
        <w:szCs w:val="18"/>
      </w:rPr>
      <w:ptab w:relativeTo="margin" w:alignment="right" w:leader="none"/>
    </w:r>
    <w:r w:rsidRPr="006B3AD9">
      <w:rPr>
        <w:sz w:val="18"/>
        <w:szCs w:val="18"/>
      </w:rPr>
      <w:t xml:space="preserve">Side </w:t>
    </w:r>
    <w:r w:rsidRPr="006B3AD9">
      <w:rPr>
        <w:sz w:val="18"/>
        <w:szCs w:val="18"/>
      </w:rPr>
      <w:fldChar w:fldCharType="begin"/>
    </w:r>
    <w:r w:rsidRPr="006B3AD9">
      <w:rPr>
        <w:sz w:val="18"/>
        <w:szCs w:val="18"/>
      </w:rPr>
      <w:instrText xml:space="preserve"> PAGE   \* MERGEFORMAT </w:instrText>
    </w:r>
    <w:r w:rsidRPr="006B3AD9">
      <w:rPr>
        <w:sz w:val="18"/>
        <w:szCs w:val="18"/>
      </w:rPr>
      <w:fldChar w:fldCharType="separate"/>
    </w:r>
    <w:r w:rsidR="00722F94">
      <w:rPr>
        <w:noProof/>
        <w:sz w:val="18"/>
        <w:szCs w:val="18"/>
      </w:rPr>
      <w:t>4</w:t>
    </w:r>
    <w:r w:rsidRPr="006B3A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97B18" w14:textId="77777777" w:rsidR="00946D60" w:rsidRDefault="00946D60" w:rsidP="00E014E8">
      <w:pPr>
        <w:spacing w:after="0"/>
      </w:pPr>
      <w:r>
        <w:separator/>
      </w:r>
    </w:p>
  </w:footnote>
  <w:footnote w:type="continuationSeparator" w:id="0">
    <w:p w14:paraId="7B9B7DE9" w14:textId="77777777" w:rsidR="00946D60" w:rsidRDefault="00946D60" w:rsidP="00E014E8">
      <w:pPr>
        <w:spacing w:after="0"/>
      </w:pPr>
      <w:r>
        <w:continuationSeparator/>
      </w:r>
    </w:p>
  </w:footnote>
  <w:footnote w:type="continuationNotice" w:id="1">
    <w:p w14:paraId="340B7971" w14:textId="77777777" w:rsidR="00946D60" w:rsidRDefault="00946D6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CEE1" w14:textId="77777777" w:rsidR="00946D60" w:rsidRDefault="00946D60">
    <w:pPr>
      <w:pStyle w:val="Topptekst"/>
    </w:pPr>
    <w:r>
      <w:rPr>
        <w:noProof/>
        <w:lang w:eastAsia="nb-NO"/>
      </w:rPr>
      <w:drawing>
        <wp:inline distT="0" distB="0" distL="0" distR="0" wp14:anchorId="315D85D8" wp14:editId="6BE4741A">
          <wp:extent cx="5760720" cy="101451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451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C05D2" w14:textId="77777777" w:rsidR="00946D60" w:rsidRPr="004A6D74" w:rsidRDefault="00946D60" w:rsidP="004A6D7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0F92A" w14:textId="77777777" w:rsidR="00946D60" w:rsidRDefault="00946D6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648F2"/>
    <w:lvl w:ilvl="0">
      <w:start w:val="1"/>
      <w:numFmt w:val="decimal"/>
      <w:lvlText w:val="%1."/>
      <w:lvlJc w:val="left"/>
      <w:pPr>
        <w:tabs>
          <w:tab w:val="num" w:pos="1492"/>
        </w:tabs>
        <w:ind w:left="1492" w:hanging="360"/>
      </w:pPr>
    </w:lvl>
  </w:abstractNum>
  <w:abstractNum w:abstractNumId="1">
    <w:nsid w:val="FFFFFF7D"/>
    <w:multiLevelType w:val="singleLevel"/>
    <w:tmpl w:val="722A2B40"/>
    <w:lvl w:ilvl="0">
      <w:start w:val="1"/>
      <w:numFmt w:val="decimal"/>
      <w:lvlText w:val="%1."/>
      <w:lvlJc w:val="left"/>
      <w:pPr>
        <w:tabs>
          <w:tab w:val="num" w:pos="1209"/>
        </w:tabs>
        <w:ind w:left="1209" w:hanging="360"/>
      </w:pPr>
    </w:lvl>
  </w:abstractNum>
  <w:abstractNum w:abstractNumId="2">
    <w:nsid w:val="FFFFFF7E"/>
    <w:multiLevelType w:val="singleLevel"/>
    <w:tmpl w:val="434C20D2"/>
    <w:lvl w:ilvl="0">
      <w:start w:val="1"/>
      <w:numFmt w:val="decimal"/>
      <w:lvlText w:val="%1."/>
      <w:lvlJc w:val="left"/>
      <w:pPr>
        <w:tabs>
          <w:tab w:val="num" w:pos="926"/>
        </w:tabs>
        <w:ind w:left="926" w:hanging="360"/>
      </w:pPr>
    </w:lvl>
  </w:abstractNum>
  <w:abstractNum w:abstractNumId="3">
    <w:nsid w:val="FFFFFF7F"/>
    <w:multiLevelType w:val="singleLevel"/>
    <w:tmpl w:val="C59C896A"/>
    <w:lvl w:ilvl="0">
      <w:start w:val="1"/>
      <w:numFmt w:val="decimal"/>
      <w:lvlText w:val="%1."/>
      <w:lvlJc w:val="left"/>
      <w:pPr>
        <w:tabs>
          <w:tab w:val="num" w:pos="643"/>
        </w:tabs>
        <w:ind w:left="643" w:hanging="360"/>
      </w:pPr>
    </w:lvl>
  </w:abstractNum>
  <w:abstractNum w:abstractNumId="4">
    <w:nsid w:val="FFFFFF80"/>
    <w:multiLevelType w:val="singleLevel"/>
    <w:tmpl w:val="D64014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7CB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9409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9AFB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3C39FC"/>
    <w:lvl w:ilvl="0">
      <w:start w:val="1"/>
      <w:numFmt w:val="decimal"/>
      <w:lvlText w:val="%1."/>
      <w:lvlJc w:val="left"/>
      <w:pPr>
        <w:tabs>
          <w:tab w:val="num" w:pos="360"/>
        </w:tabs>
        <w:ind w:left="360" w:hanging="360"/>
      </w:pPr>
    </w:lvl>
  </w:abstractNum>
  <w:abstractNum w:abstractNumId="9">
    <w:nsid w:val="FFFFFF89"/>
    <w:multiLevelType w:val="singleLevel"/>
    <w:tmpl w:val="755EF22A"/>
    <w:lvl w:ilvl="0">
      <w:start w:val="1"/>
      <w:numFmt w:val="bullet"/>
      <w:lvlText w:val=""/>
      <w:lvlJc w:val="left"/>
      <w:pPr>
        <w:tabs>
          <w:tab w:val="num" w:pos="360"/>
        </w:tabs>
        <w:ind w:left="360" w:hanging="360"/>
      </w:pPr>
      <w:rPr>
        <w:rFonts w:ascii="Symbol" w:hAnsi="Symbol" w:hint="default"/>
      </w:rPr>
    </w:lvl>
  </w:abstractNum>
  <w:abstractNum w:abstractNumId="10">
    <w:nsid w:val="024C48DB"/>
    <w:multiLevelType w:val="hybridMultilevel"/>
    <w:tmpl w:val="63144F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052A3D8C"/>
    <w:multiLevelType w:val="hybridMultilevel"/>
    <w:tmpl w:val="D92AAE14"/>
    <w:lvl w:ilvl="0" w:tplc="0414000B">
      <w:start w:val="1"/>
      <w:numFmt w:val="bullet"/>
      <w:lvlText w:val=""/>
      <w:lvlJc w:val="left"/>
      <w:pPr>
        <w:tabs>
          <w:tab w:val="num" w:pos="360"/>
        </w:tabs>
        <w:ind w:left="360" w:hanging="360"/>
      </w:pPr>
      <w:rPr>
        <w:rFonts w:ascii="Wingdings" w:hAnsi="Wingdings" w:hint="default"/>
      </w:rPr>
    </w:lvl>
    <w:lvl w:ilvl="1" w:tplc="04140003">
      <w:start w:val="1"/>
      <w:numFmt w:val="bullet"/>
      <w:lvlText w:val="o"/>
      <w:lvlJc w:val="left"/>
      <w:pPr>
        <w:tabs>
          <w:tab w:val="num" w:pos="1080"/>
        </w:tabs>
        <w:ind w:left="1080" w:hanging="360"/>
      </w:pPr>
      <w:rPr>
        <w:rFonts w:ascii="Courier New" w:hAnsi="Courier New" w:cs="Times New Roman"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Times New Roman"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Times New Roman"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2">
    <w:nsid w:val="08850E1A"/>
    <w:multiLevelType w:val="hybridMultilevel"/>
    <w:tmpl w:val="4CE20E18"/>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0ED2417C"/>
    <w:multiLevelType w:val="hybridMultilevel"/>
    <w:tmpl w:val="C5027F0C"/>
    <w:lvl w:ilvl="0" w:tplc="A89A99E4">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0F69741B"/>
    <w:multiLevelType w:val="multilevel"/>
    <w:tmpl w:val="0D50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B8498F"/>
    <w:multiLevelType w:val="hybridMultilevel"/>
    <w:tmpl w:val="49B61E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179B43DF"/>
    <w:multiLevelType w:val="hybridMultilevel"/>
    <w:tmpl w:val="1EB204B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1AC9549B"/>
    <w:multiLevelType w:val="hybridMultilevel"/>
    <w:tmpl w:val="09F08292"/>
    <w:lvl w:ilvl="0" w:tplc="0414000B">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8">
    <w:nsid w:val="1BEF5CA6"/>
    <w:multiLevelType w:val="hybridMultilevel"/>
    <w:tmpl w:val="1A408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1C4C506C"/>
    <w:multiLevelType w:val="hybridMultilevel"/>
    <w:tmpl w:val="200CD24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nsid w:val="1D602B38"/>
    <w:multiLevelType w:val="hybridMultilevel"/>
    <w:tmpl w:val="C8028BC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225E279C"/>
    <w:multiLevelType w:val="hybridMultilevel"/>
    <w:tmpl w:val="D5E8AE24"/>
    <w:lvl w:ilvl="0" w:tplc="69FA1F16">
      <w:numFmt w:val="bullet"/>
      <w:lvlText w:val="&gt;"/>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25A32962"/>
    <w:multiLevelType w:val="multilevel"/>
    <w:tmpl w:val="C080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476554"/>
    <w:multiLevelType w:val="hybridMultilevel"/>
    <w:tmpl w:val="2F50A0D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nsid w:val="2B3D0E8F"/>
    <w:multiLevelType w:val="hybridMultilevel"/>
    <w:tmpl w:val="477A70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2B824508"/>
    <w:multiLevelType w:val="hybridMultilevel"/>
    <w:tmpl w:val="F1A29CA4"/>
    <w:lvl w:ilvl="0" w:tplc="2D186E6E">
      <w:start w:val="47"/>
      <w:numFmt w:val="bullet"/>
      <w:lvlText w:val=""/>
      <w:lvlJc w:val="left"/>
      <w:pPr>
        <w:ind w:left="405" w:hanging="360"/>
      </w:pPr>
      <w:rPr>
        <w:rFonts w:ascii="Symbol" w:eastAsia="Times New Roman" w:hAnsi="Symbol" w:cs="Calibri" w:hint="default"/>
      </w:rPr>
    </w:lvl>
    <w:lvl w:ilvl="1" w:tplc="04140003">
      <w:start w:val="1"/>
      <w:numFmt w:val="bullet"/>
      <w:lvlText w:val="o"/>
      <w:lvlJc w:val="left"/>
      <w:pPr>
        <w:ind w:left="1125" w:hanging="360"/>
      </w:pPr>
      <w:rPr>
        <w:rFonts w:ascii="Courier New" w:hAnsi="Courier New" w:cs="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cs="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cs="Courier New" w:hint="default"/>
      </w:rPr>
    </w:lvl>
    <w:lvl w:ilvl="8" w:tplc="04140005">
      <w:start w:val="1"/>
      <w:numFmt w:val="bullet"/>
      <w:lvlText w:val=""/>
      <w:lvlJc w:val="left"/>
      <w:pPr>
        <w:ind w:left="6165" w:hanging="360"/>
      </w:pPr>
      <w:rPr>
        <w:rFonts w:ascii="Wingdings" w:hAnsi="Wingdings" w:hint="default"/>
      </w:rPr>
    </w:lvl>
  </w:abstractNum>
  <w:abstractNum w:abstractNumId="26">
    <w:nsid w:val="2BD67EE4"/>
    <w:multiLevelType w:val="hybridMultilevel"/>
    <w:tmpl w:val="8AC4ED0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nsid w:val="3AAD2B9C"/>
    <w:multiLevelType w:val="hybridMultilevel"/>
    <w:tmpl w:val="848EC93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3AE05A0C"/>
    <w:multiLevelType w:val="hybridMultilevel"/>
    <w:tmpl w:val="45787C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3CFC4150"/>
    <w:multiLevelType w:val="hybridMultilevel"/>
    <w:tmpl w:val="DA684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3D093D67"/>
    <w:multiLevelType w:val="multilevel"/>
    <w:tmpl w:val="BFC46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DAF3182"/>
    <w:multiLevelType w:val="hybridMultilevel"/>
    <w:tmpl w:val="EE2804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45C737B9"/>
    <w:multiLevelType w:val="hybridMultilevel"/>
    <w:tmpl w:val="F7D8C00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4F1224F7"/>
    <w:multiLevelType w:val="hybridMultilevel"/>
    <w:tmpl w:val="AD1C7D7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nsid w:val="55711895"/>
    <w:multiLevelType w:val="hybridMultilevel"/>
    <w:tmpl w:val="7F36D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58D07491"/>
    <w:multiLevelType w:val="multilevel"/>
    <w:tmpl w:val="5582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683343"/>
    <w:multiLevelType w:val="multilevel"/>
    <w:tmpl w:val="BF3A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242FD9"/>
    <w:multiLevelType w:val="hybridMultilevel"/>
    <w:tmpl w:val="65C849A2"/>
    <w:lvl w:ilvl="0" w:tplc="3BC07DF6">
      <w:start w:val="1"/>
      <w:numFmt w:val="bullet"/>
      <w:lvlText w:val=""/>
      <w:lvlJc w:val="left"/>
      <w:pPr>
        <w:ind w:left="1080" w:hanging="360"/>
      </w:pPr>
      <w:rPr>
        <w:rFonts w:ascii="Symbol" w:hAnsi="Symbol" w:hint="default"/>
        <w:sz w:val="22"/>
        <w:szCs w:val="22"/>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8">
    <w:nsid w:val="6D6E74A7"/>
    <w:multiLevelType w:val="hybridMultilevel"/>
    <w:tmpl w:val="F49475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6E73B63"/>
    <w:multiLevelType w:val="hybridMultilevel"/>
    <w:tmpl w:val="E556AF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86B7A10"/>
    <w:multiLevelType w:val="hybridMultilevel"/>
    <w:tmpl w:val="08C0ECF4"/>
    <w:lvl w:ilvl="0" w:tplc="D63E9044">
      <w:start w:val="871"/>
      <w:numFmt w:val="bullet"/>
      <w:lvlText w:val=""/>
      <w:lvlJc w:val="left"/>
      <w:pPr>
        <w:ind w:left="405" w:hanging="360"/>
      </w:pPr>
      <w:rPr>
        <w:rFonts w:ascii="Symbol" w:eastAsia="Times New Roman" w:hAnsi="Symbol" w:cs="Calibri" w:hint="default"/>
      </w:rPr>
    </w:lvl>
    <w:lvl w:ilvl="1" w:tplc="04140003">
      <w:start w:val="1"/>
      <w:numFmt w:val="bullet"/>
      <w:lvlText w:val="o"/>
      <w:lvlJc w:val="left"/>
      <w:pPr>
        <w:ind w:left="1125" w:hanging="360"/>
      </w:pPr>
      <w:rPr>
        <w:rFonts w:ascii="Courier New" w:hAnsi="Courier New" w:cs="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cs="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cs="Courier New" w:hint="default"/>
      </w:rPr>
    </w:lvl>
    <w:lvl w:ilvl="8" w:tplc="04140005">
      <w:start w:val="1"/>
      <w:numFmt w:val="bullet"/>
      <w:lvlText w:val=""/>
      <w:lvlJc w:val="left"/>
      <w:pPr>
        <w:ind w:left="6165" w:hanging="360"/>
      </w:pPr>
      <w:rPr>
        <w:rFonts w:ascii="Wingdings" w:hAnsi="Wingdings" w:hint="default"/>
      </w:rPr>
    </w:lvl>
  </w:abstractNum>
  <w:abstractNum w:abstractNumId="41">
    <w:nsid w:val="7F460508"/>
    <w:multiLevelType w:val="hybridMultilevel"/>
    <w:tmpl w:val="7D12ABE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26"/>
  </w:num>
  <w:num w:numId="13">
    <w:abstractNumId w:val="24"/>
  </w:num>
  <w:num w:numId="14">
    <w:abstractNumId w:val="13"/>
  </w:num>
  <w:num w:numId="15">
    <w:abstractNumId w:val="14"/>
  </w:num>
  <w:num w:numId="16">
    <w:abstractNumId w:val="36"/>
  </w:num>
  <w:num w:numId="17">
    <w:abstractNumId w:val="22"/>
  </w:num>
  <w:num w:numId="18">
    <w:abstractNumId w:val="30"/>
  </w:num>
  <w:num w:numId="19">
    <w:abstractNumId w:val="32"/>
  </w:num>
  <w:num w:numId="20">
    <w:abstractNumId w:val="41"/>
  </w:num>
  <w:num w:numId="21">
    <w:abstractNumId w:val="23"/>
  </w:num>
  <w:num w:numId="22">
    <w:abstractNumId w:val="10"/>
  </w:num>
  <w:num w:numId="23">
    <w:abstractNumId w:val="27"/>
  </w:num>
  <w:num w:numId="24">
    <w:abstractNumId w:val="11"/>
  </w:num>
  <w:num w:numId="25">
    <w:abstractNumId w:val="17"/>
  </w:num>
  <w:num w:numId="26">
    <w:abstractNumId w:val="12"/>
  </w:num>
  <w:num w:numId="27">
    <w:abstractNumId w:val="25"/>
  </w:num>
  <w:num w:numId="28">
    <w:abstractNumId w:val="40"/>
  </w:num>
  <w:num w:numId="29">
    <w:abstractNumId w:val="20"/>
  </w:num>
  <w:num w:numId="30">
    <w:abstractNumId w:val="19"/>
  </w:num>
  <w:num w:numId="31">
    <w:abstractNumId w:val="31"/>
  </w:num>
  <w:num w:numId="32">
    <w:abstractNumId w:val="15"/>
  </w:num>
  <w:num w:numId="33">
    <w:abstractNumId w:val="37"/>
  </w:num>
  <w:num w:numId="34">
    <w:abstractNumId w:val="21"/>
  </w:num>
  <w:num w:numId="35">
    <w:abstractNumId w:val="16"/>
  </w:num>
  <w:num w:numId="36">
    <w:abstractNumId w:val="38"/>
  </w:num>
  <w:num w:numId="37">
    <w:abstractNumId w:val="29"/>
  </w:num>
  <w:num w:numId="38">
    <w:abstractNumId w:val="35"/>
  </w:num>
  <w:num w:numId="39">
    <w:abstractNumId w:val="18"/>
  </w:num>
  <w:num w:numId="40">
    <w:abstractNumId w:val="39"/>
  </w:num>
  <w:num w:numId="41">
    <w:abstractNumId w:val="28"/>
  </w:num>
  <w:num w:numId="42">
    <w:abstractNumId w:val="3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beke Vike">
    <w15:presenceInfo w15:providerId="AD" w15:userId="S-1-5-21-3938068625-692741018-326601517-5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51"/>
    <w:rsid w:val="00003130"/>
    <w:rsid w:val="00007780"/>
    <w:rsid w:val="00017118"/>
    <w:rsid w:val="0002034C"/>
    <w:rsid w:val="00020C2A"/>
    <w:rsid w:val="00035956"/>
    <w:rsid w:val="00037106"/>
    <w:rsid w:val="00037AC9"/>
    <w:rsid w:val="00041C8C"/>
    <w:rsid w:val="00043F6A"/>
    <w:rsid w:val="0004607F"/>
    <w:rsid w:val="00056D19"/>
    <w:rsid w:val="0006279C"/>
    <w:rsid w:val="00064348"/>
    <w:rsid w:val="000647E2"/>
    <w:rsid w:val="000651D7"/>
    <w:rsid w:val="0007329E"/>
    <w:rsid w:val="000818D9"/>
    <w:rsid w:val="00095007"/>
    <w:rsid w:val="000976DD"/>
    <w:rsid w:val="000A29FA"/>
    <w:rsid w:val="000B3457"/>
    <w:rsid w:val="000B5BD9"/>
    <w:rsid w:val="000C6364"/>
    <w:rsid w:val="000D0BC9"/>
    <w:rsid w:val="000D0EBD"/>
    <w:rsid w:val="000D257D"/>
    <w:rsid w:val="000D4CFC"/>
    <w:rsid w:val="000D52A1"/>
    <w:rsid w:val="000D542C"/>
    <w:rsid w:val="000E72ED"/>
    <w:rsid w:val="000F31D3"/>
    <w:rsid w:val="000F7C2B"/>
    <w:rsid w:val="001025B9"/>
    <w:rsid w:val="00106B9A"/>
    <w:rsid w:val="0012568B"/>
    <w:rsid w:val="001260E7"/>
    <w:rsid w:val="00132891"/>
    <w:rsid w:val="0014484D"/>
    <w:rsid w:val="0014548F"/>
    <w:rsid w:val="00151C22"/>
    <w:rsid w:val="001545E8"/>
    <w:rsid w:val="00163DB2"/>
    <w:rsid w:val="001645CE"/>
    <w:rsid w:val="0017116A"/>
    <w:rsid w:val="001729AF"/>
    <w:rsid w:val="0017531E"/>
    <w:rsid w:val="00183C37"/>
    <w:rsid w:val="00183E91"/>
    <w:rsid w:val="00184327"/>
    <w:rsid w:val="00195A09"/>
    <w:rsid w:val="001A5E43"/>
    <w:rsid w:val="001B4271"/>
    <w:rsid w:val="001D03B5"/>
    <w:rsid w:val="001D4934"/>
    <w:rsid w:val="001D714A"/>
    <w:rsid w:val="001D7AB6"/>
    <w:rsid w:val="001E189E"/>
    <w:rsid w:val="001E68D3"/>
    <w:rsid w:val="001F3F3F"/>
    <w:rsid w:val="001F4883"/>
    <w:rsid w:val="00201156"/>
    <w:rsid w:val="0020716D"/>
    <w:rsid w:val="002130CF"/>
    <w:rsid w:val="002159AD"/>
    <w:rsid w:val="00216552"/>
    <w:rsid w:val="00230490"/>
    <w:rsid w:val="00247857"/>
    <w:rsid w:val="00256B1A"/>
    <w:rsid w:val="002579B7"/>
    <w:rsid w:val="002675A3"/>
    <w:rsid w:val="002704B3"/>
    <w:rsid w:val="00282A6E"/>
    <w:rsid w:val="00286448"/>
    <w:rsid w:val="002870D5"/>
    <w:rsid w:val="002873B4"/>
    <w:rsid w:val="002A18F4"/>
    <w:rsid w:val="002A4F96"/>
    <w:rsid w:val="002B4D5C"/>
    <w:rsid w:val="002B504D"/>
    <w:rsid w:val="002C15C7"/>
    <w:rsid w:val="002C559B"/>
    <w:rsid w:val="002D0A3D"/>
    <w:rsid w:val="002D1C75"/>
    <w:rsid w:val="002D3E20"/>
    <w:rsid w:val="002E0FD2"/>
    <w:rsid w:val="002E1CEC"/>
    <w:rsid w:val="002E2583"/>
    <w:rsid w:val="002E2F36"/>
    <w:rsid w:val="002E33B3"/>
    <w:rsid w:val="002E4636"/>
    <w:rsid w:val="002E595C"/>
    <w:rsid w:val="002E64FD"/>
    <w:rsid w:val="002E71B0"/>
    <w:rsid w:val="002E7E61"/>
    <w:rsid w:val="002F1A82"/>
    <w:rsid w:val="002F2DE6"/>
    <w:rsid w:val="002F3A47"/>
    <w:rsid w:val="002F4BC2"/>
    <w:rsid w:val="002F6A20"/>
    <w:rsid w:val="002F6DC9"/>
    <w:rsid w:val="002F7724"/>
    <w:rsid w:val="002F7DB5"/>
    <w:rsid w:val="00301593"/>
    <w:rsid w:val="003061AA"/>
    <w:rsid w:val="00313E5B"/>
    <w:rsid w:val="00314BE2"/>
    <w:rsid w:val="00323C27"/>
    <w:rsid w:val="003272AF"/>
    <w:rsid w:val="003378A0"/>
    <w:rsid w:val="003406A8"/>
    <w:rsid w:val="00343AF7"/>
    <w:rsid w:val="003569C8"/>
    <w:rsid w:val="00357191"/>
    <w:rsid w:val="00360475"/>
    <w:rsid w:val="003614D1"/>
    <w:rsid w:val="00365471"/>
    <w:rsid w:val="003672DC"/>
    <w:rsid w:val="00376756"/>
    <w:rsid w:val="00384A7D"/>
    <w:rsid w:val="00385DA4"/>
    <w:rsid w:val="00391845"/>
    <w:rsid w:val="003A1187"/>
    <w:rsid w:val="003B1C57"/>
    <w:rsid w:val="003B4B84"/>
    <w:rsid w:val="003B70B4"/>
    <w:rsid w:val="003E57F6"/>
    <w:rsid w:val="003E620A"/>
    <w:rsid w:val="003E652C"/>
    <w:rsid w:val="003E6609"/>
    <w:rsid w:val="003E6F7D"/>
    <w:rsid w:val="003F00D9"/>
    <w:rsid w:val="003F60D6"/>
    <w:rsid w:val="00407EC2"/>
    <w:rsid w:val="004152AC"/>
    <w:rsid w:val="0041716A"/>
    <w:rsid w:val="00425B42"/>
    <w:rsid w:val="00426AD8"/>
    <w:rsid w:val="004325C4"/>
    <w:rsid w:val="004332CF"/>
    <w:rsid w:val="00437D1D"/>
    <w:rsid w:val="00440CBD"/>
    <w:rsid w:val="004415D0"/>
    <w:rsid w:val="00445D97"/>
    <w:rsid w:val="00465F02"/>
    <w:rsid w:val="00472B44"/>
    <w:rsid w:val="00473023"/>
    <w:rsid w:val="0047432C"/>
    <w:rsid w:val="004810E5"/>
    <w:rsid w:val="00487A52"/>
    <w:rsid w:val="0049021D"/>
    <w:rsid w:val="00490E67"/>
    <w:rsid w:val="00492053"/>
    <w:rsid w:val="0049271B"/>
    <w:rsid w:val="004A542B"/>
    <w:rsid w:val="004A6D74"/>
    <w:rsid w:val="004C1B44"/>
    <w:rsid w:val="004C7A07"/>
    <w:rsid w:val="004D0F47"/>
    <w:rsid w:val="004D621A"/>
    <w:rsid w:val="004E3318"/>
    <w:rsid w:val="004F43CC"/>
    <w:rsid w:val="004F45F1"/>
    <w:rsid w:val="004F494E"/>
    <w:rsid w:val="005106EC"/>
    <w:rsid w:val="00510D9C"/>
    <w:rsid w:val="00510F5B"/>
    <w:rsid w:val="0051430D"/>
    <w:rsid w:val="005166C5"/>
    <w:rsid w:val="0052153C"/>
    <w:rsid w:val="005331AF"/>
    <w:rsid w:val="0053466A"/>
    <w:rsid w:val="0054399E"/>
    <w:rsid w:val="0054635D"/>
    <w:rsid w:val="0055020C"/>
    <w:rsid w:val="00551EB6"/>
    <w:rsid w:val="00553487"/>
    <w:rsid w:val="00567EDC"/>
    <w:rsid w:val="00571FEB"/>
    <w:rsid w:val="00582A7E"/>
    <w:rsid w:val="00583950"/>
    <w:rsid w:val="00584D06"/>
    <w:rsid w:val="005952F3"/>
    <w:rsid w:val="005955C5"/>
    <w:rsid w:val="005959DB"/>
    <w:rsid w:val="005A0203"/>
    <w:rsid w:val="005A1200"/>
    <w:rsid w:val="005A171D"/>
    <w:rsid w:val="005A2068"/>
    <w:rsid w:val="005C07A8"/>
    <w:rsid w:val="005C27D3"/>
    <w:rsid w:val="005C7598"/>
    <w:rsid w:val="005D0769"/>
    <w:rsid w:val="005D281E"/>
    <w:rsid w:val="005D58D0"/>
    <w:rsid w:val="005E3AB7"/>
    <w:rsid w:val="005E3F1E"/>
    <w:rsid w:val="005F0F33"/>
    <w:rsid w:val="005F7230"/>
    <w:rsid w:val="0060265B"/>
    <w:rsid w:val="00621E56"/>
    <w:rsid w:val="00627EBF"/>
    <w:rsid w:val="00630F83"/>
    <w:rsid w:val="00631200"/>
    <w:rsid w:val="00632376"/>
    <w:rsid w:val="006326E8"/>
    <w:rsid w:val="00634EB0"/>
    <w:rsid w:val="0064074F"/>
    <w:rsid w:val="00640F34"/>
    <w:rsid w:val="00643BBB"/>
    <w:rsid w:val="006444F0"/>
    <w:rsid w:val="006532C1"/>
    <w:rsid w:val="00656BD3"/>
    <w:rsid w:val="00660255"/>
    <w:rsid w:val="0066028B"/>
    <w:rsid w:val="006604C6"/>
    <w:rsid w:val="00661912"/>
    <w:rsid w:val="00664412"/>
    <w:rsid w:val="00670C1E"/>
    <w:rsid w:val="00670C3A"/>
    <w:rsid w:val="006730BB"/>
    <w:rsid w:val="006739D1"/>
    <w:rsid w:val="0067613D"/>
    <w:rsid w:val="0068031C"/>
    <w:rsid w:val="00680CDE"/>
    <w:rsid w:val="00683EC5"/>
    <w:rsid w:val="00696586"/>
    <w:rsid w:val="006A0534"/>
    <w:rsid w:val="006A213A"/>
    <w:rsid w:val="006A30CB"/>
    <w:rsid w:val="006B0D9A"/>
    <w:rsid w:val="006B1593"/>
    <w:rsid w:val="006B3AD9"/>
    <w:rsid w:val="006B403C"/>
    <w:rsid w:val="006B5568"/>
    <w:rsid w:val="006B766A"/>
    <w:rsid w:val="006C0EBE"/>
    <w:rsid w:val="006C0F8E"/>
    <w:rsid w:val="006C1382"/>
    <w:rsid w:val="006C26C7"/>
    <w:rsid w:val="006C6471"/>
    <w:rsid w:val="006C6B9C"/>
    <w:rsid w:val="006D2306"/>
    <w:rsid w:val="006E2203"/>
    <w:rsid w:val="00701FF6"/>
    <w:rsid w:val="00702ED9"/>
    <w:rsid w:val="00706058"/>
    <w:rsid w:val="00710248"/>
    <w:rsid w:val="007112A0"/>
    <w:rsid w:val="00713B53"/>
    <w:rsid w:val="00722F94"/>
    <w:rsid w:val="00724205"/>
    <w:rsid w:val="00724962"/>
    <w:rsid w:val="0073220D"/>
    <w:rsid w:val="00736E83"/>
    <w:rsid w:val="00743A66"/>
    <w:rsid w:val="0075048F"/>
    <w:rsid w:val="00753FD1"/>
    <w:rsid w:val="00770E81"/>
    <w:rsid w:val="00771389"/>
    <w:rsid w:val="007763A9"/>
    <w:rsid w:val="00780251"/>
    <w:rsid w:val="007817A8"/>
    <w:rsid w:val="007876C2"/>
    <w:rsid w:val="00793E84"/>
    <w:rsid w:val="007B2C69"/>
    <w:rsid w:val="007B49F5"/>
    <w:rsid w:val="007B5CBC"/>
    <w:rsid w:val="007B7899"/>
    <w:rsid w:val="007C3F06"/>
    <w:rsid w:val="007C544F"/>
    <w:rsid w:val="007C727C"/>
    <w:rsid w:val="007C7B7D"/>
    <w:rsid w:val="007D4544"/>
    <w:rsid w:val="007D668E"/>
    <w:rsid w:val="007E531E"/>
    <w:rsid w:val="007F0B69"/>
    <w:rsid w:val="007F5C01"/>
    <w:rsid w:val="008000A8"/>
    <w:rsid w:val="00801BA3"/>
    <w:rsid w:val="00803E31"/>
    <w:rsid w:val="0081152D"/>
    <w:rsid w:val="008131F4"/>
    <w:rsid w:val="00814136"/>
    <w:rsid w:val="008142F2"/>
    <w:rsid w:val="00817899"/>
    <w:rsid w:val="00820251"/>
    <w:rsid w:val="00826EBB"/>
    <w:rsid w:val="008333CA"/>
    <w:rsid w:val="00833FFB"/>
    <w:rsid w:val="008425A5"/>
    <w:rsid w:val="00844269"/>
    <w:rsid w:val="008451FB"/>
    <w:rsid w:val="008500D5"/>
    <w:rsid w:val="00850D35"/>
    <w:rsid w:val="00860366"/>
    <w:rsid w:val="00860F87"/>
    <w:rsid w:val="00870234"/>
    <w:rsid w:val="00873D17"/>
    <w:rsid w:val="00887CFF"/>
    <w:rsid w:val="00890718"/>
    <w:rsid w:val="00891E57"/>
    <w:rsid w:val="00894153"/>
    <w:rsid w:val="00896580"/>
    <w:rsid w:val="00897417"/>
    <w:rsid w:val="008A1625"/>
    <w:rsid w:val="008A181F"/>
    <w:rsid w:val="008A40C5"/>
    <w:rsid w:val="008B02FC"/>
    <w:rsid w:val="008B0C86"/>
    <w:rsid w:val="008B2EEA"/>
    <w:rsid w:val="008B6D21"/>
    <w:rsid w:val="008B6E78"/>
    <w:rsid w:val="008C3F59"/>
    <w:rsid w:val="008C4B84"/>
    <w:rsid w:val="008C5546"/>
    <w:rsid w:val="008C7495"/>
    <w:rsid w:val="008E0C8F"/>
    <w:rsid w:val="008E166C"/>
    <w:rsid w:val="008E686E"/>
    <w:rsid w:val="008E6AFA"/>
    <w:rsid w:val="008F073A"/>
    <w:rsid w:val="00902C8A"/>
    <w:rsid w:val="009075D9"/>
    <w:rsid w:val="0091398C"/>
    <w:rsid w:val="0092139E"/>
    <w:rsid w:val="00923EE4"/>
    <w:rsid w:val="0092696E"/>
    <w:rsid w:val="00926D58"/>
    <w:rsid w:val="00936EE2"/>
    <w:rsid w:val="009370A3"/>
    <w:rsid w:val="009411E3"/>
    <w:rsid w:val="00946D60"/>
    <w:rsid w:val="00947FF9"/>
    <w:rsid w:val="00961DE4"/>
    <w:rsid w:val="0096227A"/>
    <w:rsid w:val="0096278A"/>
    <w:rsid w:val="00971924"/>
    <w:rsid w:val="00973B38"/>
    <w:rsid w:val="0097526F"/>
    <w:rsid w:val="00982C4E"/>
    <w:rsid w:val="00983DD1"/>
    <w:rsid w:val="00990297"/>
    <w:rsid w:val="00997AD7"/>
    <w:rsid w:val="009A6AE3"/>
    <w:rsid w:val="009A71ED"/>
    <w:rsid w:val="009B71E6"/>
    <w:rsid w:val="009C0CAC"/>
    <w:rsid w:val="009D3522"/>
    <w:rsid w:val="009D5EEA"/>
    <w:rsid w:val="009D68B7"/>
    <w:rsid w:val="009D6997"/>
    <w:rsid w:val="009D6F2A"/>
    <w:rsid w:val="009D7A83"/>
    <w:rsid w:val="009E2B5E"/>
    <w:rsid w:val="009E3636"/>
    <w:rsid w:val="009F5C3E"/>
    <w:rsid w:val="009F5E45"/>
    <w:rsid w:val="009F766E"/>
    <w:rsid w:val="00A06781"/>
    <w:rsid w:val="00A25D82"/>
    <w:rsid w:val="00A33B74"/>
    <w:rsid w:val="00A36E45"/>
    <w:rsid w:val="00A429C8"/>
    <w:rsid w:val="00A42F76"/>
    <w:rsid w:val="00A440EE"/>
    <w:rsid w:val="00A52AFF"/>
    <w:rsid w:val="00A55E36"/>
    <w:rsid w:val="00A61D1C"/>
    <w:rsid w:val="00A66376"/>
    <w:rsid w:val="00A70818"/>
    <w:rsid w:val="00A73676"/>
    <w:rsid w:val="00A7389D"/>
    <w:rsid w:val="00A815DD"/>
    <w:rsid w:val="00A9215C"/>
    <w:rsid w:val="00A925CF"/>
    <w:rsid w:val="00A9327A"/>
    <w:rsid w:val="00A94334"/>
    <w:rsid w:val="00A946AB"/>
    <w:rsid w:val="00A95A7A"/>
    <w:rsid w:val="00A978C6"/>
    <w:rsid w:val="00A97D39"/>
    <w:rsid w:val="00AA06B8"/>
    <w:rsid w:val="00AA42A9"/>
    <w:rsid w:val="00AB3194"/>
    <w:rsid w:val="00AB516C"/>
    <w:rsid w:val="00AC2B9C"/>
    <w:rsid w:val="00AE012A"/>
    <w:rsid w:val="00AF5554"/>
    <w:rsid w:val="00B014AC"/>
    <w:rsid w:val="00B0176F"/>
    <w:rsid w:val="00B02DDD"/>
    <w:rsid w:val="00B053FC"/>
    <w:rsid w:val="00B05AE5"/>
    <w:rsid w:val="00B07E08"/>
    <w:rsid w:val="00B149EE"/>
    <w:rsid w:val="00B26055"/>
    <w:rsid w:val="00B271E3"/>
    <w:rsid w:val="00B273F4"/>
    <w:rsid w:val="00B33025"/>
    <w:rsid w:val="00B33FFA"/>
    <w:rsid w:val="00B35AEA"/>
    <w:rsid w:val="00B43F30"/>
    <w:rsid w:val="00B45B4B"/>
    <w:rsid w:val="00B46784"/>
    <w:rsid w:val="00B46AD9"/>
    <w:rsid w:val="00B47C17"/>
    <w:rsid w:val="00B510D5"/>
    <w:rsid w:val="00B5129E"/>
    <w:rsid w:val="00B514D2"/>
    <w:rsid w:val="00B54CA3"/>
    <w:rsid w:val="00B62888"/>
    <w:rsid w:val="00B62A86"/>
    <w:rsid w:val="00B676B6"/>
    <w:rsid w:val="00B704E3"/>
    <w:rsid w:val="00B84162"/>
    <w:rsid w:val="00B95466"/>
    <w:rsid w:val="00BA1981"/>
    <w:rsid w:val="00BA1C63"/>
    <w:rsid w:val="00BA487B"/>
    <w:rsid w:val="00BB500C"/>
    <w:rsid w:val="00BB533A"/>
    <w:rsid w:val="00BC0C96"/>
    <w:rsid w:val="00BC2C91"/>
    <w:rsid w:val="00BC50D7"/>
    <w:rsid w:val="00BD5A66"/>
    <w:rsid w:val="00BE15A7"/>
    <w:rsid w:val="00BF3E79"/>
    <w:rsid w:val="00BF6352"/>
    <w:rsid w:val="00C12B2B"/>
    <w:rsid w:val="00C12D6D"/>
    <w:rsid w:val="00C176A1"/>
    <w:rsid w:val="00C249D3"/>
    <w:rsid w:val="00C27910"/>
    <w:rsid w:val="00C27DE1"/>
    <w:rsid w:val="00C331B6"/>
    <w:rsid w:val="00C33987"/>
    <w:rsid w:val="00C34497"/>
    <w:rsid w:val="00C424FC"/>
    <w:rsid w:val="00C461A3"/>
    <w:rsid w:val="00C530CE"/>
    <w:rsid w:val="00C6735E"/>
    <w:rsid w:val="00C708F5"/>
    <w:rsid w:val="00C70ADF"/>
    <w:rsid w:val="00C71076"/>
    <w:rsid w:val="00C75507"/>
    <w:rsid w:val="00C803E4"/>
    <w:rsid w:val="00C80BAE"/>
    <w:rsid w:val="00C830B8"/>
    <w:rsid w:val="00C90766"/>
    <w:rsid w:val="00CA745F"/>
    <w:rsid w:val="00CB3FB6"/>
    <w:rsid w:val="00CD06BD"/>
    <w:rsid w:val="00CD28C9"/>
    <w:rsid w:val="00CE2D2D"/>
    <w:rsid w:val="00CE37E1"/>
    <w:rsid w:val="00CE3A89"/>
    <w:rsid w:val="00CF0514"/>
    <w:rsid w:val="00CF36A3"/>
    <w:rsid w:val="00CF6DC8"/>
    <w:rsid w:val="00CF7825"/>
    <w:rsid w:val="00D245FA"/>
    <w:rsid w:val="00D253A3"/>
    <w:rsid w:val="00D329C5"/>
    <w:rsid w:val="00D32C1A"/>
    <w:rsid w:val="00D33FBB"/>
    <w:rsid w:val="00D35268"/>
    <w:rsid w:val="00D35FA6"/>
    <w:rsid w:val="00D376E9"/>
    <w:rsid w:val="00D4138A"/>
    <w:rsid w:val="00D448A4"/>
    <w:rsid w:val="00D63BE0"/>
    <w:rsid w:val="00D651C9"/>
    <w:rsid w:val="00D670D4"/>
    <w:rsid w:val="00D73E09"/>
    <w:rsid w:val="00D74BD1"/>
    <w:rsid w:val="00D778F7"/>
    <w:rsid w:val="00D81F10"/>
    <w:rsid w:val="00D82682"/>
    <w:rsid w:val="00D907D7"/>
    <w:rsid w:val="00D92299"/>
    <w:rsid w:val="00D95A2B"/>
    <w:rsid w:val="00DA6AE4"/>
    <w:rsid w:val="00DB19E4"/>
    <w:rsid w:val="00DB2F8A"/>
    <w:rsid w:val="00DB583A"/>
    <w:rsid w:val="00DC2CBE"/>
    <w:rsid w:val="00DC4583"/>
    <w:rsid w:val="00DD6F4F"/>
    <w:rsid w:val="00DE0491"/>
    <w:rsid w:val="00DE0983"/>
    <w:rsid w:val="00DE0A96"/>
    <w:rsid w:val="00DE6EFA"/>
    <w:rsid w:val="00DF6C97"/>
    <w:rsid w:val="00DF73C2"/>
    <w:rsid w:val="00DF7FA7"/>
    <w:rsid w:val="00E012D2"/>
    <w:rsid w:val="00E014E8"/>
    <w:rsid w:val="00E02E3D"/>
    <w:rsid w:val="00E06768"/>
    <w:rsid w:val="00E0681A"/>
    <w:rsid w:val="00E1604B"/>
    <w:rsid w:val="00E168DB"/>
    <w:rsid w:val="00E324FB"/>
    <w:rsid w:val="00E42DD9"/>
    <w:rsid w:val="00E479BC"/>
    <w:rsid w:val="00E5025A"/>
    <w:rsid w:val="00E51FEB"/>
    <w:rsid w:val="00E52DFA"/>
    <w:rsid w:val="00E53C4D"/>
    <w:rsid w:val="00E57539"/>
    <w:rsid w:val="00E60F2A"/>
    <w:rsid w:val="00E61A91"/>
    <w:rsid w:val="00E6562C"/>
    <w:rsid w:val="00E75770"/>
    <w:rsid w:val="00E80A4A"/>
    <w:rsid w:val="00E849DC"/>
    <w:rsid w:val="00E855CC"/>
    <w:rsid w:val="00E930C7"/>
    <w:rsid w:val="00E95BFC"/>
    <w:rsid w:val="00EA125F"/>
    <w:rsid w:val="00EA2B8A"/>
    <w:rsid w:val="00EA54AB"/>
    <w:rsid w:val="00EB12A4"/>
    <w:rsid w:val="00EB2B51"/>
    <w:rsid w:val="00EB52EE"/>
    <w:rsid w:val="00ED416E"/>
    <w:rsid w:val="00ED514E"/>
    <w:rsid w:val="00ED5602"/>
    <w:rsid w:val="00EE10D7"/>
    <w:rsid w:val="00EE3603"/>
    <w:rsid w:val="00EF392D"/>
    <w:rsid w:val="00EF6C7B"/>
    <w:rsid w:val="00F05952"/>
    <w:rsid w:val="00F13C3B"/>
    <w:rsid w:val="00F142C2"/>
    <w:rsid w:val="00F32358"/>
    <w:rsid w:val="00F326F3"/>
    <w:rsid w:val="00F34A8E"/>
    <w:rsid w:val="00F37D95"/>
    <w:rsid w:val="00F37EBA"/>
    <w:rsid w:val="00F45F89"/>
    <w:rsid w:val="00F559C3"/>
    <w:rsid w:val="00F57FB5"/>
    <w:rsid w:val="00F63EB3"/>
    <w:rsid w:val="00F657A0"/>
    <w:rsid w:val="00F67932"/>
    <w:rsid w:val="00F70408"/>
    <w:rsid w:val="00F71362"/>
    <w:rsid w:val="00F75EAD"/>
    <w:rsid w:val="00F84C7A"/>
    <w:rsid w:val="00F9567D"/>
    <w:rsid w:val="00FA5B76"/>
    <w:rsid w:val="00FC6CC5"/>
    <w:rsid w:val="00FC7710"/>
    <w:rsid w:val="00FD4D21"/>
    <w:rsid w:val="00FD52A7"/>
    <w:rsid w:val="00FE5698"/>
    <w:rsid w:val="00FF04A3"/>
    <w:rsid w:val="00FF61B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1B7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A9"/>
    <w:pPr>
      <w:spacing w:after="120" w:line="240" w:lineRule="auto"/>
    </w:pPr>
  </w:style>
  <w:style w:type="paragraph" w:styleId="Overskrift1">
    <w:name w:val="heading 1"/>
    <w:basedOn w:val="Normal"/>
    <w:next w:val="Normal"/>
    <w:link w:val="Overskrift1Tegn"/>
    <w:uiPriority w:val="9"/>
    <w:qFormat/>
    <w:rsid w:val="00DB583A"/>
    <w:pPr>
      <w:keepNext/>
      <w:keepLines/>
      <w:spacing w:before="240"/>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unhideWhenUsed/>
    <w:qFormat/>
    <w:rsid w:val="00DB583A"/>
    <w:pPr>
      <w:keepNext/>
      <w:keepLines/>
      <w:spacing w:before="12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unhideWhenUsed/>
    <w:qFormat/>
    <w:rsid w:val="00DB583A"/>
    <w:pPr>
      <w:keepNext/>
      <w:keepLines/>
      <w:spacing w:before="120"/>
      <w:outlineLvl w:val="2"/>
    </w:pPr>
    <w:rPr>
      <w:rFonts w:asciiTheme="majorHAnsi" w:eastAsiaTheme="majorEastAsia" w:hAnsiTheme="majorHAnsi" w:cstheme="majorBidi"/>
      <w:b/>
      <w:bCs/>
      <w:i/>
      <w:sz w:val="24"/>
    </w:rPr>
  </w:style>
  <w:style w:type="paragraph" w:styleId="Overskrift4">
    <w:name w:val="heading 4"/>
    <w:basedOn w:val="Normal"/>
    <w:next w:val="Normal"/>
    <w:link w:val="Overskrift4Tegn"/>
    <w:uiPriority w:val="9"/>
    <w:unhideWhenUsed/>
    <w:qFormat/>
    <w:rsid w:val="00DB583A"/>
    <w:pPr>
      <w:keepNext/>
      <w:keepLines/>
      <w:spacing w:before="120" w:after="0"/>
      <w:outlineLvl w:val="3"/>
    </w:pPr>
    <w:rPr>
      <w:rFonts w:asciiTheme="majorHAnsi" w:eastAsiaTheme="majorEastAsia" w:hAnsiTheme="majorHAnsi" w:cstheme="majorBidi"/>
      <w:b/>
      <w:bCs/>
      <w:iCs/>
    </w:rPr>
  </w:style>
  <w:style w:type="paragraph" w:styleId="Overskrift5">
    <w:name w:val="heading 5"/>
    <w:basedOn w:val="Normal"/>
    <w:next w:val="Normal"/>
    <w:link w:val="Overskrift5Tegn"/>
    <w:uiPriority w:val="9"/>
    <w:unhideWhenUsed/>
    <w:qFormat/>
    <w:rsid w:val="00DB583A"/>
    <w:pPr>
      <w:keepNext/>
      <w:keepLines/>
      <w:spacing w:before="120" w:after="0"/>
      <w:outlineLvl w:val="4"/>
    </w:pPr>
    <w:rPr>
      <w:rFonts w:eastAsiaTheme="majorEastAsia" w:cstheme="majorBidi"/>
      <w:b/>
      <w:i/>
      <w14:textOutline w14:w="9525" w14:cap="rnd" w14:cmpd="sng" w14:algn="ctr">
        <w14:noFill/>
        <w14:prstDash w14:val="solid"/>
        <w14:bevel/>
      </w14:textOutli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BA1C63"/>
    <w:pPr>
      <w:spacing w:after="0" w:line="240" w:lineRule="auto"/>
    </w:pPr>
  </w:style>
  <w:style w:type="paragraph" w:styleId="Tittel">
    <w:name w:val="Title"/>
    <w:basedOn w:val="Normal"/>
    <w:next w:val="Normal"/>
    <w:link w:val="TittelTegn"/>
    <w:uiPriority w:val="10"/>
    <w:qFormat/>
    <w:rsid w:val="008A40C5"/>
    <w:pPr>
      <w:pBdr>
        <w:bottom w:val="single" w:sz="8" w:space="4" w:color="4F81BD" w:themeColor="accent1"/>
      </w:pBdr>
      <w:spacing w:after="300"/>
      <w:contextualSpacing/>
    </w:pPr>
    <w:rPr>
      <w:rFonts w:ascii="Calibri" w:eastAsiaTheme="majorEastAsia" w:hAnsi="Calibri" w:cstheme="majorBidi"/>
      <w:b/>
      <w:color w:val="17365D" w:themeColor="text2" w:themeShade="BF"/>
      <w:spacing w:val="5"/>
      <w:kern w:val="28"/>
      <w:sz w:val="72"/>
      <w:szCs w:val="52"/>
    </w:rPr>
  </w:style>
  <w:style w:type="character" w:customStyle="1" w:styleId="TittelTegn">
    <w:name w:val="Tittel Tegn"/>
    <w:basedOn w:val="Standardskriftforavsnitt"/>
    <w:link w:val="Tittel"/>
    <w:uiPriority w:val="10"/>
    <w:rsid w:val="008A40C5"/>
    <w:rPr>
      <w:rFonts w:ascii="Calibri" w:eastAsiaTheme="majorEastAsia" w:hAnsi="Calibri" w:cstheme="majorBidi"/>
      <w:b/>
      <w:color w:val="17365D" w:themeColor="text2" w:themeShade="BF"/>
      <w:spacing w:val="5"/>
      <w:kern w:val="28"/>
      <w:sz w:val="72"/>
      <w:szCs w:val="52"/>
    </w:rPr>
  </w:style>
  <w:style w:type="paragraph" w:styleId="Undertittel">
    <w:name w:val="Subtitle"/>
    <w:basedOn w:val="Normal"/>
    <w:next w:val="Normal"/>
    <w:link w:val="UndertittelTegn"/>
    <w:uiPriority w:val="11"/>
    <w:qFormat/>
    <w:rsid w:val="008A40C5"/>
    <w:pPr>
      <w:numPr>
        <w:ilvl w:val="1"/>
      </w:numPr>
    </w:pPr>
    <w:rPr>
      <w:rFonts w:ascii="Calibri" w:eastAsiaTheme="majorEastAsia" w:hAnsi="Calibri" w:cstheme="majorBidi"/>
      <w:b/>
      <w:iCs/>
      <w:spacing w:val="15"/>
      <w:sz w:val="52"/>
      <w:szCs w:val="24"/>
    </w:rPr>
  </w:style>
  <w:style w:type="character" w:customStyle="1" w:styleId="UndertittelTegn">
    <w:name w:val="Undertittel Tegn"/>
    <w:basedOn w:val="Standardskriftforavsnitt"/>
    <w:link w:val="Undertittel"/>
    <w:uiPriority w:val="11"/>
    <w:rsid w:val="008A40C5"/>
    <w:rPr>
      <w:rFonts w:ascii="Calibri" w:eastAsiaTheme="majorEastAsia" w:hAnsi="Calibri" w:cstheme="majorBidi"/>
      <w:b/>
      <w:iCs/>
      <w:spacing w:val="15"/>
      <w:sz w:val="52"/>
      <w:szCs w:val="24"/>
    </w:rPr>
  </w:style>
  <w:style w:type="character" w:customStyle="1" w:styleId="Overskrift1Tegn">
    <w:name w:val="Overskrift 1 Tegn"/>
    <w:basedOn w:val="Standardskriftforavsnitt"/>
    <w:link w:val="Overskrift1"/>
    <w:uiPriority w:val="9"/>
    <w:rsid w:val="00DB583A"/>
    <w:rPr>
      <w:rFonts w:asciiTheme="majorHAnsi" w:eastAsiaTheme="majorEastAsia" w:hAnsiTheme="majorHAnsi" w:cstheme="majorBidi"/>
      <w:b/>
      <w:bCs/>
      <w:sz w:val="32"/>
      <w:szCs w:val="28"/>
    </w:rPr>
  </w:style>
  <w:style w:type="character" w:customStyle="1" w:styleId="Overskrift2Tegn">
    <w:name w:val="Overskrift 2 Tegn"/>
    <w:basedOn w:val="Standardskriftforavsnitt"/>
    <w:link w:val="Overskrift2"/>
    <w:uiPriority w:val="9"/>
    <w:rsid w:val="00DB583A"/>
    <w:rPr>
      <w:rFonts w:asciiTheme="majorHAnsi" w:eastAsiaTheme="majorEastAsia" w:hAnsiTheme="majorHAnsi" w:cstheme="majorBidi"/>
      <w:b/>
      <w:bCs/>
      <w:sz w:val="24"/>
      <w:szCs w:val="26"/>
    </w:rPr>
  </w:style>
  <w:style w:type="character" w:customStyle="1" w:styleId="Overskrift3Tegn">
    <w:name w:val="Overskrift 3 Tegn"/>
    <w:basedOn w:val="Standardskriftforavsnitt"/>
    <w:link w:val="Overskrift3"/>
    <w:uiPriority w:val="9"/>
    <w:rsid w:val="00DB583A"/>
    <w:rPr>
      <w:rFonts w:asciiTheme="majorHAnsi" w:eastAsiaTheme="majorEastAsia" w:hAnsiTheme="majorHAnsi" w:cstheme="majorBidi"/>
      <w:b/>
      <w:bCs/>
      <w:i/>
      <w:sz w:val="24"/>
    </w:rPr>
  </w:style>
  <w:style w:type="character" w:customStyle="1" w:styleId="Overskrift4Tegn">
    <w:name w:val="Overskrift 4 Tegn"/>
    <w:basedOn w:val="Standardskriftforavsnitt"/>
    <w:link w:val="Overskrift4"/>
    <w:uiPriority w:val="9"/>
    <w:rsid w:val="00DB583A"/>
    <w:rPr>
      <w:rFonts w:asciiTheme="majorHAnsi" w:eastAsiaTheme="majorEastAsia" w:hAnsiTheme="majorHAnsi" w:cstheme="majorBidi"/>
      <w:b/>
      <w:bCs/>
      <w:iCs/>
    </w:rPr>
  </w:style>
  <w:style w:type="character" w:customStyle="1" w:styleId="Overskrift5Tegn">
    <w:name w:val="Overskrift 5 Tegn"/>
    <w:basedOn w:val="Standardskriftforavsnitt"/>
    <w:link w:val="Overskrift5"/>
    <w:uiPriority w:val="9"/>
    <w:rsid w:val="00DB583A"/>
    <w:rPr>
      <w:rFonts w:eastAsiaTheme="majorEastAsia" w:cstheme="majorBidi"/>
      <w:b/>
      <w:i/>
      <w14:textOutline w14:w="9525" w14:cap="rnd" w14:cmpd="sng" w14:algn="ctr">
        <w14:noFill/>
        <w14:prstDash w14:val="solid"/>
        <w14:bevel/>
      </w14:textOutline>
    </w:rPr>
  </w:style>
  <w:style w:type="character" w:customStyle="1" w:styleId="IngenmellomromTegn">
    <w:name w:val="Ingen mellomrom Tegn"/>
    <w:basedOn w:val="Standardskriftforavsnitt"/>
    <w:link w:val="Ingenmellomrom"/>
    <w:uiPriority w:val="1"/>
    <w:rsid w:val="0006279C"/>
  </w:style>
  <w:style w:type="paragraph" w:styleId="Bobletekst">
    <w:name w:val="Balloon Text"/>
    <w:basedOn w:val="Normal"/>
    <w:link w:val="BobletekstTegn"/>
    <w:uiPriority w:val="99"/>
    <w:semiHidden/>
    <w:unhideWhenUsed/>
    <w:rsid w:val="0006279C"/>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06279C"/>
    <w:rPr>
      <w:rFonts w:ascii="Tahoma" w:hAnsi="Tahoma" w:cs="Tahoma"/>
      <w:sz w:val="16"/>
      <w:szCs w:val="16"/>
    </w:rPr>
  </w:style>
  <w:style w:type="paragraph" w:styleId="Overskriftforinnholdsfortegnelse">
    <w:name w:val="TOC Heading"/>
    <w:basedOn w:val="Overskrift1"/>
    <w:next w:val="Normal"/>
    <w:uiPriority w:val="39"/>
    <w:unhideWhenUsed/>
    <w:qFormat/>
    <w:rsid w:val="0006279C"/>
    <w:pPr>
      <w:spacing w:line="276" w:lineRule="auto"/>
      <w:outlineLvl w:val="9"/>
    </w:pPr>
    <w:rPr>
      <w:lang w:eastAsia="nb-NO"/>
    </w:rPr>
  </w:style>
  <w:style w:type="paragraph" w:styleId="INNH1">
    <w:name w:val="toc 1"/>
    <w:basedOn w:val="Normal"/>
    <w:next w:val="Normal"/>
    <w:autoRedefine/>
    <w:uiPriority w:val="39"/>
    <w:unhideWhenUsed/>
    <w:rsid w:val="00F9567D"/>
    <w:pPr>
      <w:tabs>
        <w:tab w:val="right" w:leader="dot" w:pos="9062"/>
      </w:tabs>
    </w:pPr>
    <w:rPr>
      <w:b/>
      <w:noProof/>
    </w:rPr>
  </w:style>
  <w:style w:type="paragraph" w:styleId="INNH2">
    <w:name w:val="toc 2"/>
    <w:basedOn w:val="Normal"/>
    <w:next w:val="Normal"/>
    <w:autoRedefine/>
    <w:uiPriority w:val="39"/>
    <w:unhideWhenUsed/>
    <w:rsid w:val="009A71ED"/>
    <w:pPr>
      <w:tabs>
        <w:tab w:val="right" w:leader="dot" w:pos="9062"/>
      </w:tabs>
      <w:spacing w:after="0"/>
      <w:ind w:left="221"/>
    </w:pPr>
    <w:rPr>
      <w:noProof/>
    </w:rPr>
  </w:style>
  <w:style w:type="paragraph" w:styleId="INNH3">
    <w:name w:val="toc 3"/>
    <w:basedOn w:val="Normal"/>
    <w:next w:val="Normal"/>
    <w:autoRedefine/>
    <w:uiPriority w:val="39"/>
    <w:unhideWhenUsed/>
    <w:rsid w:val="009A71ED"/>
    <w:pPr>
      <w:tabs>
        <w:tab w:val="right" w:leader="dot" w:pos="9062"/>
      </w:tabs>
      <w:spacing w:after="0"/>
      <w:ind w:left="442"/>
    </w:pPr>
    <w:rPr>
      <w:noProof/>
      <w:sz w:val="20"/>
    </w:rPr>
  </w:style>
  <w:style w:type="character" w:styleId="Hyperkobling">
    <w:name w:val="Hyperlink"/>
    <w:basedOn w:val="Standardskriftforavsnitt"/>
    <w:uiPriority w:val="99"/>
    <w:unhideWhenUsed/>
    <w:rsid w:val="0006279C"/>
    <w:rPr>
      <w:color w:val="0000FF" w:themeColor="hyperlink"/>
      <w:u w:val="single"/>
    </w:rPr>
  </w:style>
  <w:style w:type="paragraph" w:styleId="Topptekst">
    <w:name w:val="header"/>
    <w:basedOn w:val="Normal"/>
    <w:link w:val="TopptekstTegn"/>
    <w:uiPriority w:val="99"/>
    <w:unhideWhenUsed/>
    <w:rsid w:val="00E014E8"/>
    <w:pPr>
      <w:tabs>
        <w:tab w:val="center" w:pos="4536"/>
        <w:tab w:val="right" w:pos="9072"/>
      </w:tabs>
      <w:spacing w:after="0"/>
    </w:pPr>
  </w:style>
  <w:style w:type="character" w:customStyle="1" w:styleId="TopptekstTegn">
    <w:name w:val="Topptekst Tegn"/>
    <w:basedOn w:val="Standardskriftforavsnitt"/>
    <w:link w:val="Topptekst"/>
    <w:uiPriority w:val="99"/>
    <w:rsid w:val="00E014E8"/>
  </w:style>
  <w:style w:type="paragraph" w:styleId="Bunntekst">
    <w:name w:val="footer"/>
    <w:basedOn w:val="Normal"/>
    <w:link w:val="BunntekstTegn"/>
    <w:uiPriority w:val="99"/>
    <w:unhideWhenUsed/>
    <w:rsid w:val="00E014E8"/>
    <w:pPr>
      <w:tabs>
        <w:tab w:val="center" w:pos="4536"/>
        <w:tab w:val="right" w:pos="9072"/>
      </w:tabs>
      <w:spacing w:after="0"/>
    </w:pPr>
  </w:style>
  <w:style w:type="character" w:customStyle="1" w:styleId="BunntekstTegn">
    <w:name w:val="Bunntekst Tegn"/>
    <w:basedOn w:val="Standardskriftforavsnitt"/>
    <w:link w:val="Bunntekst"/>
    <w:uiPriority w:val="99"/>
    <w:rsid w:val="00E014E8"/>
  </w:style>
  <w:style w:type="paragraph" w:customStyle="1" w:styleId="Midtstillttekst">
    <w:name w:val="Midtstillt tekst"/>
    <w:basedOn w:val="Normal"/>
    <w:link w:val="MidtstillttekstTegn"/>
    <w:qFormat/>
    <w:rsid w:val="00AA42A9"/>
    <w:pPr>
      <w:jc w:val="center"/>
    </w:pPr>
  </w:style>
  <w:style w:type="character" w:customStyle="1" w:styleId="MidtstillttekstTegn">
    <w:name w:val="Midtstillt tekst Tegn"/>
    <w:basedOn w:val="Standardskriftforavsnitt"/>
    <w:link w:val="Midtstillttekst"/>
    <w:rsid w:val="00AA42A9"/>
  </w:style>
  <w:style w:type="paragraph" w:styleId="NormalWeb">
    <w:name w:val="Normal (Web)"/>
    <w:basedOn w:val="Normal"/>
    <w:uiPriority w:val="99"/>
    <w:semiHidden/>
    <w:unhideWhenUsed/>
    <w:rsid w:val="00CE2D2D"/>
    <w:pPr>
      <w:spacing w:before="100" w:beforeAutospacing="1" w:after="100" w:afterAutospacing="1"/>
    </w:pPr>
    <w:rPr>
      <w:rFonts w:ascii="Times New Roman" w:eastAsia="Times New Roman" w:hAnsi="Times New Roman" w:cs="Times New Roman"/>
      <w:sz w:val="24"/>
      <w:szCs w:val="24"/>
      <w:lang w:eastAsia="nb-NO"/>
    </w:rPr>
  </w:style>
  <w:style w:type="paragraph" w:styleId="INNH4">
    <w:name w:val="toc 4"/>
    <w:basedOn w:val="Normal"/>
    <w:next w:val="Normal"/>
    <w:autoRedefine/>
    <w:uiPriority w:val="39"/>
    <w:unhideWhenUsed/>
    <w:rsid w:val="00B0176F"/>
    <w:pPr>
      <w:spacing w:after="100" w:line="276" w:lineRule="auto"/>
      <w:ind w:left="660"/>
    </w:pPr>
    <w:rPr>
      <w:rFonts w:eastAsiaTheme="minorEastAsia"/>
      <w:lang w:eastAsia="nb-NO"/>
    </w:rPr>
  </w:style>
  <w:style w:type="paragraph" w:styleId="INNH5">
    <w:name w:val="toc 5"/>
    <w:basedOn w:val="Normal"/>
    <w:next w:val="Normal"/>
    <w:autoRedefine/>
    <w:uiPriority w:val="39"/>
    <w:unhideWhenUsed/>
    <w:rsid w:val="00B0176F"/>
    <w:pPr>
      <w:spacing w:after="100" w:line="276" w:lineRule="auto"/>
      <w:ind w:left="880"/>
    </w:pPr>
    <w:rPr>
      <w:rFonts w:eastAsiaTheme="minorEastAsia"/>
      <w:lang w:eastAsia="nb-NO"/>
    </w:rPr>
  </w:style>
  <w:style w:type="paragraph" w:styleId="INNH6">
    <w:name w:val="toc 6"/>
    <w:basedOn w:val="Normal"/>
    <w:next w:val="Normal"/>
    <w:autoRedefine/>
    <w:uiPriority w:val="39"/>
    <w:unhideWhenUsed/>
    <w:rsid w:val="00B0176F"/>
    <w:pPr>
      <w:spacing w:after="100" w:line="276" w:lineRule="auto"/>
      <w:ind w:left="1100"/>
    </w:pPr>
    <w:rPr>
      <w:rFonts w:eastAsiaTheme="minorEastAsia"/>
      <w:lang w:eastAsia="nb-NO"/>
    </w:rPr>
  </w:style>
  <w:style w:type="paragraph" w:styleId="INNH7">
    <w:name w:val="toc 7"/>
    <w:basedOn w:val="Normal"/>
    <w:next w:val="Normal"/>
    <w:autoRedefine/>
    <w:uiPriority w:val="39"/>
    <w:unhideWhenUsed/>
    <w:rsid w:val="00B0176F"/>
    <w:pPr>
      <w:spacing w:after="100" w:line="276" w:lineRule="auto"/>
      <w:ind w:left="1320"/>
    </w:pPr>
    <w:rPr>
      <w:rFonts w:eastAsiaTheme="minorEastAsia"/>
      <w:lang w:eastAsia="nb-NO"/>
    </w:rPr>
  </w:style>
  <w:style w:type="paragraph" w:styleId="INNH8">
    <w:name w:val="toc 8"/>
    <w:basedOn w:val="Normal"/>
    <w:next w:val="Normal"/>
    <w:autoRedefine/>
    <w:uiPriority w:val="39"/>
    <w:unhideWhenUsed/>
    <w:rsid w:val="00B0176F"/>
    <w:pPr>
      <w:spacing w:after="100" w:line="276" w:lineRule="auto"/>
      <w:ind w:left="1540"/>
    </w:pPr>
    <w:rPr>
      <w:rFonts w:eastAsiaTheme="minorEastAsia"/>
      <w:lang w:eastAsia="nb-NO"/>
    </w:rPr>
  </w:style>
  <w:style w:type="paragraph" w:styleId="INNH9">
    <w:name w:val="toc 9"/>
    <w:basedOn w:val="Normal"/>
    <w:next w:val="Normal"/>
    <w:autoRedefine/>
    <w:uiPriority w:val="39"/>
    <w:unhideWhenUsed/>
    <w:rsid w:val="00B0176F"/>
    <w:pPr>
      <w:spacing w:after="100" w:line="276" w:lineRule="auto"/>
      <w:ind w:left="1760"/>
    </w:pPr>
    <w:rPr>
      <w:rFonts w:eastAsiaTheme="minorEastAsia"/>
      <w:lang w:eastAsia="nb-NO"/>
    </w:rPr>
  </w:style>
  <w:style w:type="table" w:customStyle="1" w:styleId="TableNormal">
    <w:name w:val="Table Normal"/>
    <w:uiPriority w:val="2"/>
    <w:semiHidden/>
    <w:unhideWhenUsed/>
    <w:qFormat/>
    <w:rsid w:val="00567ED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7EDC"/>
    <w:pPr>
      <w:widowControl w:val="0"/>
      <w:spacing w:after="0"/>
    </w:pPr>
    <w:rPr>
      <w:lang w:val="en-US"/>
    </w:rPr>
  </w:style>
  <w:style w:type="character" w:styleId="Fulgthyperkobling">
    <w:name w:val="FollowedHyperlink"/>
    <w:basedOn w:val="Standardskriftforavsnitt"/>
    <w:uiPriority w:val="99"/>
    <w:semiHidden/>
    <w:unhideWhenUsed/>
    <w:rsid w:val="00CF7825"/>
    <w:rPr>
      <w:color w:val="800080"/>
      <w:u w:val="single"/>
    </w:rPr>
  </w:style>
  <w:style w:type="paragraph" w:customStyle="1" w:styleId="xl63">
    <w:name w:val="xl63"/>
    <w:basedOn w:val="Normal"/>
    <w:rsid w:val="00CF7825"/>
    <w:pPr>
      <w:spacing w:before="100" w:beforeAutospacing="1" w:after="100" w:afterAutospacing="1"/>
    </w:pPr>
    <w:rPr>
      <w:rFonts w:ascii="Times New Roman" w:eastAsia="Times New Roman" w:hAnsi="Times New Roman" w:cs="Times New Roman"/>
      <w:sz w:val="20"/>
      <w:szCs w:val="20"/>
      <w:lang w:eastAsia="nb-NO"/>
    </w:rPr>
  </w:style>
  <w:style w:type="paragraph" w:customStyle="1" w:styleId="xl64">
    <w:name w:val="xl64"/>
    <w:basedOn w:val="Normal"/>
    <w:rsid w:val="00CF7825"/>
    <w:pPr>
      <w:pBdr>
        <w:top w:val="single" w:sz="4" w:space="0" w:color="000000"/>
        <w:left w:val="single" w:sz="4" w:space="0" w:color="000000"/>
        <w:bottom w:val="single" w:sz="4" w:space="0" w:color="FFFFFF"/>
        <w:right w:val="single" w:sz="4" w:space="0" w:color="FFFFFF"/>
      </w:pBdr>
      <w:shd w:val="clear" w:color="000000" w:fill="9BBB59"/>
      <w:spacing w:before="100" w:beforeAutospacing="1" w:after="100" w:afterAutospacing="1"/>
    </w:pPr>
    <w:rPr>
      <w:rFonts w:ascii="Times New Roman" w:eastAsia="Times New Roman" w:hAnsi="Times New Roman" w:cs="Times New Roman"/>
      <w:b/>
      <w:bCs/>
      <w:color w:val="FFFFFF"/>
      <w:sz w:val="24"/>
      <w:szCs w:val="24"/>
      <w:lang w:eastAsia="nb-NO"/>
    </w:rPr>
  </w:style>
  <w:style w:type="paragraph" w:customStyle="1" w:styleId="xl65">
    <w:name w:val="xl65"/>
    <w:basedOn w:val="Normal"/>
    <w:rsid w:val="00CF7825"/>
    <w:pPr>
      <w:pBdr>
        <w:top w:val="single" w:sz="4" w:space="0" w:color="000000"/>
        <w:left w:val="single" w:sz="4" w:space="0" w:color="FFFFFF"/>
        <w:bottom w:val="single" w:sz="4" w:space="0" w:color="FFFFFF"/>
        <w:right w:val="single" w:sz="4" w:space="0" w:color="FFFFFF"/>
      </w:pBdr>
      <w:shd w:val="clear" w:color="000000" w:fill="9BBB59"/>
      <w:spacing w:before="100" w:beforeAutospacing="1" w:after="100" w:afterAutospacing="1"/>
    </w:pPr>
    <w:rPr>
      <w:rFonts w:ascii="Times New Roman" w:eastAsia="Times New Roman" w:hAnsi="Times New Roman" w:cs="Times New Roman"/>
      <w:color w:val="FFFFFF"/>
      <w:sz w:val="24"/>
      <w:szCs w:val="24"/>
      <w:lang w:eastAsia="nb-NO"/>
    </w:rPr>
  </w:style>
  <w:style w:type="paragraph" w:customStyle="1" w:styleId="xl66">
    <w:name w:val="xl66"/>
    <w:basedOn w:val="Normal"/>
    <w:rsid w:val="00CF7825"/>
    <w:pPr>
      <w:pBdr>
        <w:top w:val="single" w:sz="4" w:space="0" w:color="000000"/>
        <w:left w:val="single" w:sz="4" w:space="0" w:color="FFFFFF"/>
        <w:bottom w:val="single" w:sz="4" w:space="0" w:color="FFFFFF"/>
        <w:right w:val="single" w:sz="4" w:space="0" w:color="FFFFFF"/>
      </w:pBdr>
      <w:shd w:val="clear" w:color="000000" w:fill="9BBB59"/>
      <w:spacing w:before="100" w:beforeAutospacing="1" w:after="100" w:afterAutospacing="1"/>
    </w:pPr>
    <w:rPr>
      <w:rFonts w:ascii="Times New Roman" w:eastAsia="Times New Roman" w:hAnsi="Times New Roman" w:cs="Times New Roman"/>
      <w:b/>
      <w:bCs/>
      <w:color w:val="FFFFFF"/>
      <w:sz w:val="24"/>
      <w:szCs w:val="24"/>
      <w:lang w:eastAsia="nb-NO"/>
    </w:rPr>
  </w:style>
  <w:style w:type="paragraph" w:customStyle="1" w:styleId="xl67">
    <w:name w:val="xl67"/>
    <w:basedOn w:val="Normal"/>
    <w:rsid w:val="00CF7825"/>
    <w:pPr>
      <w:pBdr>
        <w:top w:val="single" w:sz="4" w:space="0" w:color="000000"/>
        <w:left w:val="single" w:sz="4" w:space="0" w:color="FFFFFF"/>
        <w:bottom w:val="single" w:sz="4" w:space="0" w:color="FFFFFF"/>
        <w:right w:val="single" w:sz="4" w:space="0" w:color="FFFFFF"/>
      </w:pBdr>
      <w:shd w:val="clear" w:color="000000" w:fill="9BBB59"/>
      <w:spacing w:before="100" w:beforeAutospacing="1" w:after="100" w:afterAutospacing="1"/>
      <w:jc w:val="center"/>
    </w:pPr>
    <w:rPr>
      <w:rFonts w:ascii="Times New Roman" w:eastAsia="Times New Roman" w:hAnsi="Times New Roman" w:cs="Times New Roman"/>
      <w:b/>
      <w:bCs/>
      <w:color w:val="FFFFFF"/>
      <w:sz w:val="24"/>
      <w:szCs w:val="24"/>
      <w:lang w:eastAsia="nb-NO"/>
    </w:rPr>
  </w:style>
  <w:style w:type="paragraph" w:customStyle="1" w:styleId="xl68">
    <w:name w:val="xl68"/>
    <w:basedOn w:val="Normal"/>
    <w:rsid w:val="00CF7825"/>
    <w:pPr>
      <w:pBdr>
        <w:top w:val="single" w:sz="4" w:space="0" w:color="000000"/>
        <w:left w:val="single" w:sz="4" w:space="0" w:color="FFFFFF"/>
        <w:bottom w:val="single" w:sz="4" w:space="0" w:color="FFFFFF"/>
        <w:right w:val="single" w:sz="4" w:space="0" w:color="000000"/>
      </w:pBdr>
      <w:shd w:val="clear" w:color="000000" w:fill="9BBB59"/>
      <w:spacing w:before="100" w:beforeAutospacing="1" w:after="100" w:afterAutospacing="1"/>
      <w:jc w:val="center"/>
    </w:pPr>
    <w:rPr>
      <w:rFonts w:ascii="Times New Roman" w:eastAsia="Times New Roman" w:hAnsi="Times New Roman" w:cs="Times New Roman"/>
      <w:b/>
      <w:bCs/>
      <w:color w:val="FFFFFF"/>
      <w:sz w:val="24"/>
      <w:szCs w:val="24"/>
      <w:lang w:eastAsia="nb-NO"/>
    </w:rPr>
  </w:style>
  <w:style w:type="paragraph" w:customStyle="1" w:styleId="xl69">
    <w:name w:val="xl69"/>
    <w:basedOn w:val="Normal"/>
    <w:rsid w:val="00CF7825"/>
    <w:pPr>
      <w:pBdr>
        <w:top w:val="single" w:sz="4" w:space="0" w:color="FFFFFF"/>
        <w:left w:val="single" w:sz="4" w:space="0" w:color="000000"/>
        <w:bottom w:val="single" w:sz="4" w:space="0" w:color="FFFFFF"/>
        <w:right w:val="single" w:sz="4" w:space="0" w:color="FFFFFF"/>
      </w:pBdr>
      <w:shd w:val="clear" w:color="000000" w:fill="D8E4BC"/>
      <w:spacing w:before="100" w:beforeAutospacing="1" w:after="100" w:afterAutospacing="1"/>
    </w:pPr>
    <w:rPr>
      <w:rFonts w:ascii="Times New Roman" w:eastAsia="Times New Roman" w:hAnsi="Times New Roman" w:cs="Times New Roman"/>
      <w:sz w:val="20"/>
      <w:szCs w:val="20"/>
      <w:lang w:eastAsia="nb-NO"/>
    </w:rPr>
  </w:style>
  <w:style w:type="paragraph" w:customStyle="1" w:styleId="xl70">
    <w:name w:val="xl70"/>
    <w:basedOn w:val="Normal"/>
    <w:rsid w:val="00CF7825"/>
    <w:pPr>
      <w:pBdr>
        <w:top w:val="single" w:sz="4" w:space="0" w:color="FFFFFF"/>
        <w:left w:val="single" w:sz="4" w:space="0" w:color="FFFFFF"/>
        <w:bottom w:val="single" w:sz="4" w:space="0" w:color="FFFFFF"/>
        <w:right w:val="single" w:sz="4" w:space="0" w:color="FFFFFF"/>
      </w:pBdr>
      <w:shd w:val="clear" w:color="000000" w:fill="D8E4BC"/>
      <w:spacing w:before="100" w:beforeAutospacing="1" w:after="100" w:afterAutospacing="1"/>
    </w:pPr>
    <w:rPr>
      <w:rFonts w:ascii="Times New Roman" w:eastAsia="Times New Roman" w:hAnsi="Times New Roman" w:cs="Times New Roman"/>
      <w:sz w:val="20"/>
      <w:szCs w:val="20"/>
      <w:lang w:eastAsia="nb-NO"/>
    </w:rPr>
  </w:style>
  <w:style w:type="paragraph" w:customStyle="1" w:styleId="xl71">
    <w:name w:val="xl71"/>
    <w:basedOn w:val="Normal"/>
    <w:rsid w:val="00CF7825"/>
    <w:pPr>
      <w:pBdr>
        <w:top w:val="single" w:sz="4" w:space="0" w:color="FFFFFF"/>
        <w:left w:val="single" w:sz="4" w:space="0" w:color="FFFFFF"/>
        <w:bottom w:val="single" w:sz="4" w:space="0" w:color="FFFFFF"/>
        <w:right w:val="single" w:sz="4" w:space="0" w:color="FFFFFF"/>
      </w:pBdr>
      <w:shd w:val="clear" w:color="000000" w:fill="D8E4BC"/>
      <w:spacing w:before="100" w:beforeAutospacing="1" w:after="100" w:afterAutospacing="1"/>
      <w:jc w:val="right"/>
    </w:pPr>
    <w:rPr>
      <w:rFonts w:ascii="Times New Roman" w:eastAsia="Times New Roman" w:hAnsi="Times New Roman" w:cs="Times New Roman"/>
      <w:sz w:val="20"/>
      <w:szCs w:val="20"/>
      <w:lang w:eastAsia="nb-NO"/>
    </w:rPr>
  </w:style>
  <w:style w:type="paragraph" w:customStyle="1" w:styleId="xl72">
    <w:name w:val="xl72"/>
    <w:basedOn w:val="Normal"/>
    <w:rsid w:val="00CF7825"/>
    <w:pPr>
      <w:pBdr>
        <w:top w:val="single" w:sz="4" w:space="0" w:color="FFFFFF"/>
        <w:left w:val="single" w:sz="4" w:space="0" w:color="FFFFFF"/>
        <w:bottom w:val="single" w:sz="4" w:space="0" w:color="FFFFFF"/>
        <w:right w:val="single" w:sz="4" w:space="0" w:color="000000"/>
      </w:pBdr>
      <w:shd w:val="clear" w:color="000000" w:fill="D8E4BC"/>
      <w:spacing w:before="100" w:beforeAutospacing="1" w:after="100" w:afterAutospacing="1"/>
      <w:jc w:val="right"/>
    </w:pPr>
    <w:rPr>
      <w:rFonts w:ascii="Times New Roman" w:eastAsia="Times New Roman" w:hAnsi="Times New Roman" w:cs="Times New Roman"/>
      <w:sz w:val="20"/>
      <w:szCs w:val="20"/>
      <w:lang w:eastAsia="nb-NO"/>
    </w:rPr>
  </w:style>
  <w:style w:type="paragraph" w:customStyle="1" w:styleId="xl73">
    <w:name w:val="xl73"/>
    <w:basedOn w:val="Normal"/>
    <w:rsid w:val="00CF7825"/>
    <w:pPr>
      <w:pBdr>
        <w:top w:val="single" w:sz="4" w:space="0" w:color="FFFFFF"/>
        <w:left w:val="single" w:sz="4" w:space="0" w:color="000000"/>
        <w:bottom w:val="single" w:sz="4" w:space="0" w:color="FFFFFF"/>
        <w:right w:val="single" w:sz="4" w:space="0" w:color="FFFFFF"/>
      </w:pBdr>
      <w:shd w:val="clear" w:color="000000" w:fill="C4D79B"/>
      <w:spacing w:before="100" w:beforeAutospacing="1" w:after="100" w:afterAutospacing="1"/>
    </w:pPr>
    <w:rPr>
      <w:rFonts w:ascii="Times New Roman" w:eastAsia="Times New Roman" w:hAnsi="Times New Roman" w:cs="Times New Roman"/>
      <w:sz w:val="20"/>
      <w:szCs w:val="20"/>
      <w:lang w:eastAsia="nb-NO"/>
    </w:rPr>
  </w:style>
  <w:style w:type="paragraph" w:customStyle="1" w:styleId="xl74">
    <w:name w:val="xl74"/>
    <w:basedOn w:val="Normal"/>
    <w:rsid w:val="00CF7825"/>
    <w:pPr>
      <w:pBdr>
        <w:top w:val="single" w:sz="4" w:space="0" w:color="FFFFFF"/>
        <w:left w:val="single" w:sz="4" w:space="0" w:color="FFFFFF"/>
        <w:bottom w:val="single" w:sz="4" w:space="0" w:color="FFFFFF"/>
        <w:right w:val="single" w:sz="4" w:space="0" w:color="FFFFFF"/>
      </w:pBdr>
      <w:shd w:val="clear" w:color="000000" w:fill="C4D79B"/>
      <w:spacing w:before="100" w:beforeAutospacing="1" w:after="100" w:afterAutospacing="1"/>
    </w:pPr>
    <w:rPr>
      <w:rFonts w:ascii="Times New Roman" w:eastAsia="Times New Roman" w:hAnsi="Times New Roman" w:cs="Times New Roman"/>
      <w:sz w:val="20"/>
      <w:szCs w:val="20"/>
      <w:lang w:eastAsia="nb-NO"/>
    </w:rPr>
  </w:style>
  <w:style w:type="paragraph" w:customStyle="1" w:styleId="xl75">
    <w:name w:val="xl75"/>
    <w:basedOn w:val="Normal"/>
    <w:rsid w:val="00CF7825"/>
    <w:pPr>
      <w:pBdr>
        <w:top w:val="single" w:sz="4" w:space="0" w:color="FFFFFF"/>
        <w:left w:val="single" w:sz="4" w:space="0" w:color="FFFFFF"/>
        <w:bottom w:val="single" w:sz="4" w:space="0" w:color="FFFFFF"/>
        <w:right w:val="single" w:sz="4" w:space="0" w:color="FFFFFF"/>
      </w:pBdr>
      <w:shd w:val="clear" w:color="000000" w:fill="C4D79B"/>
      <w:spacing w:before="100" w:beforeAutospacing="1" w:after="100" w:afterAutospacing="1"/>
      <w:jc w:val="right"/>
    </w:pPr>
    <w:rPr>
      <w:rFonts w:ascii="Times New Roman" w:eastAsia="Times New Roman" w:hAnsi="Times New Roman" w:cs="Times New Roman"/>
      <w:sz w:val="20"/>
      <w:szCs w:val="20"/>
      <w:lang w:eastAsia="nb-NO"/>
    </w:rPr>
  </w:style>
  <w:style w:type="paragraph" w:customStyle="1" w:styleId="xl76">
    <w:name w:val="xl76"/>
    <w:basedOn w:val="Normal"/>
    <w:rsid w:val="00CF7825"/>
    <w:pPr>
      <w:pBdr>
        <w:top w:val="single" w:sz="4" w:space="0" w:color="FFFFFF"/>
        <w:left w:val="single" w:sz="4" w:space="0" w:color="FFFFFF"/>
        <w:bottom w:val="single" w:sz="4" w:space="0" w:color="FFFFFF"/>
        <w:right w:val="single" w:sz="4" w:space="0" w:color="000000"/>
      </w:pBdr>
      <w:shd w:val="clear" w:color="000000" w:fill="C4D79B"/>
      <w:spacing w:before="100" w:beforeAutospacing="1" w:after="100" w:afterAutospacing="1"/>
      <w:jc w:val="right"/>
    </w:pPr>
    <w:rPr>
      <w:rFonts w:ascii="Times New Roman" w:eastAsia="Times New Roman" w:hAnsi="Times New Roman" w:cs="Times New Roman"/>
      <w:sz w:val="20"/>
      <w:szCs w:val="20"/>
      <w:lang w:eastAsia="nb-NO"/>
    </w:rPr>
  </w:style>
  <w:style w:type="paragraph" w:customStyle="1" w:styleId="xl77">
    <w:name w:val="xl77"/>
    <w:basedOn w:val="Normal"/>
    <w:rsid w:val="00CF7825"/>
    <w:pPr>
      <w:pBdr>
        <w:top w:val="single" w:sz="4" w:space="0" w:color="FFFFFF"/>
        <w:left w:val="single" w:sz="4" w:space="0" w:color="000000"/>
        <w:bottom w:val="single" w:sz="4" w:space="0" w:color="000000"/>
      </w:pBdr>
      <w:shd w:val="clear" w:color="000000" w:fill="C0C0C0"/>
      <w:spacing w:before="100" w:beforeAutospacing="1" w:after="100" w:afterAutospacing="1"/>
    </w:pPr>
    <w:rPr>
      <w:rFonts w:ascii="Times New Roman" w:eastAsia="Times New Roman" w:hAnsi="Times New Roman" w:cs="Times New Roman"/>
      <w:b/>
      <w:bCs/>
      <w:sz w:val="20"/>
      <w:szCs w:val="20"/>
      <w:lang w:eastAsia="nb-NO"/>
    </w:rPr>
  </w:style>
  <w:style w:type="paragraph" w:customStyle="1" w:styleId="xl78">
    <w:name w:val="xl78"/>
    <w:basedOn w:val="Normal"/>
    <w:rsid w:val="00CF7825"/>
    <w:pPr>
      <w:pBdr>
        <w:top w:val="single" w:sz="4" w:space="0" w:color="FFFFFF"/>
        <w:bottom w:val="single" w:sz="4" w:space="0" w:color="000000"/>
      </w:pBdr>
      <w:spacing w:before="100" w:beforeAutospacing="1" w:after="100" w:afterAutospacing="1"/>
    </w:pPr>
    <w:rPr>
      <w:rFonts w:ascii="Times New Roman" w:eastAsia="Times New Roman" w:hAnsi="Times New Roman" w:cs="Times New Roman"/>
      <w:b/>
      <w:bCs/>
      <w:sz w:val="24"/>
      <w:szCs w:val="24"/>
      <w:lang w:eastAsia="nb-NO"/>
    </w:rPr>
  </w:style>
  <w:style w:type="paragraph" w:customStyle="1" w:styleId="xl79">
    <w:name w:val="xl79"/>
    <w:basedOn w:val="Normal"/>
    <w:rsid w:val="00CF7825"/>
    <w:pPr>
      <w:pBdr>
        <w:top w:val="single" w:sz="4" w:space="0" w:color="FFFFFF"/>
        <w:bottom w:val="single" w:sz="4" w:space="0" w:color="000000"/>
        <w:right w:val="single" w:sz="4" w:space="0" w:color="FFFFFF"/>
      </w:pBdr>
      <w:spacing w:before="100" w:beforeAutospacing="1" w:after="100" w:afterAutospacing="1"/>
    </w:pPr>
    <w:rPr>
      <w:rFonts w:ascii="Times New Roman" w:eastAsia="Times New Roman" w:hAnsi="Times New Roman" w:cs="Times New Roman"/>
      <w:b/>
      <w:bCs/>
      <w:sz w:val="24"/>
      <w:szCs w:val="24"/>
      <w:lang w:eastAsia="nb-NO"/>
    </w:rPr>
  </w:style>
  <w:style w:type="paragraph" w:customStyle="1" w:styleId="xl80">
    <w:name w:val="xl80"/>
    <w:basedOn w:val="Normal"/>
    <w:rsid w:val="00CF7825"/>
    <w:pPr>
      <w:pBdr>
        <w:top w:val="single" w:sz="4" w:space="0" w:color="FFFFFF"/>
        <w:left w:val="single" w:sz="4" w:space="0" w:color="FFFFFF"/>
        <w:bottom w:val="single" w:sz="4" w:space="0" w:color="000000"/>
        <w:right w:val="single" w:sz="4" w:space="0" w:color="FFFFFF"/>
      </w:pBdr>
      <w:shd w:val="clear" w:color="000000" w:fill="C0C0C0"/>
      <w:spacing w:before="100" w:beforeAutospacing="1" w:after="100" w:afterAutospacing="1"/>
      <w:jc w:val="right"/>
    </w:pPr>
    <w:rPr>
      <w:rFonts w:ascii="Times New Roman" w:eastAsia="Times New Roman" w:hAnsi="Times New Roman" w:cs="Times New Roman"/>
      <w:b/>
      <w:bCs/>
      <w:sz w:val="20"/>
      <w:szCs w:val="20"/>
      <w:lang w:eastAsia="nb-NO"/>
    </w:rPr>
  </w:style>
  <w:style w:type="paragraph" w:customStyle="1" w:styleId="xl81">
    <w:name w:val="xl81"/>
    <w:basedOn w:val="Normal"/>
    <w:rsid w:val="00CF7825"/>
    <w:pPr>
      <w:pBdr>
        <w:top w:val="single" w:sz="4" w:space="0" w:color="FFFFFF"/>
        <w:left w:val="single" w:sz="4" w:space="0" w:color="FFFFFF"/>
        <w:bottom w:val="single" w:sz="4" w:space="0" w:color="000000"/>
        <w:right w:val="single" w:sz="4" w:space="0" w:color="000000"/>
      </w:pBdr>
      <w:shd w:val="clear" w:color="000000" w:fill="C0C0C0"/>
      <w:spacing w:before="100" w:beforeAutospacing="1" w:after="100" w:afterAutospacing="1"/>
      <w:jc w:val="right"/>
    </w:pPr>
    <w:rPr>
      <w:rFonts w:ascii="Times New Roman" w:eastAsia="Times New Roman" w:hAnsi="Times New Roman" w:cs="Times New Roman"/>
      <w:b/>
      <w:bCs/>
      <w:sz w:val="20"/>
      <w:szCs w:val="20"/>
      <w:lang w:eastAsia="nb-NO"/>
    </w:rPr>
  </w:style>
  <w:style w:type="paragraph" w:customStyle="1" w:styleId="xl82">
    <w:name w:val="xl82"/>
    <w:basedOn w:val="Normal"/>
    <w:rsid w:val="00CF7825"/>
    <w:pPr>
      <w:pBdr>
        <w:top w:val="single" w:sz="4" w:space="0" w:color="FFFFFF"/>
        <w:left w:val="single" w:sz="4" w:space="0" w:color="000000"/>
        <w:bottom w:val="single" w:sz="4" w:space="0" w:color="FFFFFF"/>
        <w:right w:val="single" w:sz="4" w:space="0" w:color="FFFFFF"/>
      </w:pBdr>
      <w:shd w:val="clear" w:color="000000" w:fill="9BBB59"/>
      <w:spacing w:before="100" w:beforeAutospacing="1" w:after="100" w:afterAutospacing="1"/>
    </w:pPr>
    <w:rPr>
      <w:rFonts w:ascii="Times New Roman" w:eastAsia="Times New Roman" w:hAnsi="Times New Roman" w:cs="Times New Roman"/>
      <w:b/>
      <w:bCs/>
      <w:sz w:val="20"/>
      <w:szCs w:val="20"/>
      <w:lang w:eastAsia="nb-NO"/>
    </w:rPr>
  </w:style>
  <w:style w:type="paragraph" w:customStyle="1" w:styleId="xl83">
    <w:name w:val="xl83"/>
    <w:basedOn w:val="Normal"/>
    <w:rsid w:val="00CF7825"/>
    <w:pPr>
      <w:pBdr>
        <w:top w:val="single" w:sz="4" w:space="0" w:color="FFFFFF"/>
        <w:left w:val="single" w:sz="4" w:space="0" w:color="FFFFFF"/>
        <w:bottom w:val="single" w:sz="4" w:space="0" w:color="FFFFFF"/>
        <w:right w:val="single" w:sz="4" w:space="0" w:color="FFFFFF"/>
      </w:pBdr>
      <w:shd w:val="clear" w:color="000000" w:fill="9BBB59"/>
      <w:spacing w:before="100" w:beforeAutospacing="1" w:after="100" w:afterAutospacing="1"/>
    </w:pPr>
    <w:rPr>
      <w:rFonts w:ascii="Times New Roman" w:eastAsia="Times New Roman" w:hAnsi="Times New Roman" w:cs="Times New Roman"/>
      <w:b/>
      <w:bCs/>
      <w:sz w:val="20"/>
      <w:szCs w:val="20"/>
      <w:lang w:eastAsia="nb-NO"/>
    </w:rPr>
  </w:style>
  <w:style w:type="paragraph" w:customStyle="1" w:styleId="xl84">
    <w:name w:val="xl84"/>
    <w:basedOn w:val="Normal"/>
    <w:rsid w:val="00CF7825"/>
    <w:pPr>
      <w:pBdr>
        <w:top w:val="single" w:sz="4" w:space="0" w:color="FFFFFF"/>
        <w:left w:val="single" w:sz="4" w:space="0" w:color="FFFFFF"/>
        <w:bottom w:val="single" w:sz="4" w:space="0" w:color="FFFFFF"/>
        <w:right w:val="single" w:sz="4" w:space="0" w:color="FFFFFF"/>
      </w:pBdr>
      <w:shd w:val="clear" w:color="000000" w:fill="9BBB59"/>
      <w:spacing w:before="100" w:beforeAutospacing="1" w:after="100" w:afterAutospacing="1"/>
      <w:jc w:val="right"/>
    </w:pPr>
    <w:rPr>
      <w:rFonts w:ascii="Times New Roman" w:eastAsia="Times New Roman" w:hAnsi="Times New Roman" w:cs="Times New Roman"/>
      <w:b/>
      <w:bCs/>
      <w:sz w:val="20"/>
      <w:szCs w:val="20"/>
      <w:lang w:eastAsia="nb-NO"/>
    </w:rPr>
  </w:style>
  <w:style w:type="paragraph" w:customStyle="1" w:styleId="xl85">
    <w:name w:val="xl85"/>
    <w:basedOn w:val="Normal"/>
    <w:rsid w:val="00CF7825"/>
    <w:pPr>
      <w:pBdr>
        <w:top w:val="single" w:sz="4" w:space="0" w:color="FFFFFF"/>
        <w:left w:val="single" w:sz="4" w:space="0" w:color="FFFFFF"/>
        <w:bottom w:val="single" w:sz="4" w:space="0" w:color="FFFFFF"/>
        <w:right w:val="single" w:sz="4" w:space="0" w:color="000000"/>
      </w:pBdr>
      <w:shd w:val="clear" w:color="000000" w:fill="9BBB59"/>
      <w:spacing w:before="100" w:beforeAutospacing="1" w:after="100" w:afterAutospacing="1"/>
      <w:jc w:val="right"/>
    </w:pPr>
    <w:rPr>
      <w:rFonts w:ascii="Times New Roman" w:eastAsia="Times New Roman" w:hAnsi="Times New Roman" w:cs="Times New Roman"/>
      <w:b/>
      <w:bCs/>
      <w:sz w:val="20"/>
      <w:szCs w:val="20"/>
      <w:lang w:eastAsia="nb-NO"/>
    </w:rPr>
  </w:style>
  <w:style w:type="paragraph" w:customStyle="1" w:styleId="xl86">
    <w:name w:val="xl86"/>
    <w:basedOn w:val="Normal"/>
    <w:rsid w:val="00CF7825"/>
    <w:pPr>
      <w:pBdr>
        <w:top w:val="single" w:sz="4" w:space="0" w:color="FFFFFF"/>
        <w:left w:val="single" w:sz="4" w:space="0" w:color="FFFFFF"/>
        <w:bottom w:val="single" w:sz="4" w:space="0" w:color="FFFFFF"/>
        <w:right w:val="single" w:sz="4" w:space="0" w:color="FFFFFF"/>
      </w:pBdr>
      <w:shd w:val="clear" w:color="000000" w:fill="9BBB59"/>
      <w:spacing w:before="100" w:beforeAutospacing="1" w:after="100" w:afterAutospacing="1"/>
    </w:pPr>
    <w:rPr>
      <w:rFonts w:ascii="Times New Roman" w:eastAsia="Times New Roman" w:hAnsi="Times New Roman" w:cs="Times New Roman"/>
      <w:b/>
      <w:bCs/>
      <w:sz w:val="18"/>
      <w:szCs w:val="18"/>
      <w:lang w:eastAsia="nb-NO"/>
    </w:rPr>
  </w:style>
  <w:style w:type="paragraph" w:customStyle="1" w:styleId="xl87">
    <w:name w:val="xl87"/>
    <w:basedOn w:val="Normal"/>
    <w:rsid w:val="00CF7825"/>
    <w:pPr>
      <w:pBdr>
        <w:top w:val="single" w:sz="4" w:space="0" w:color="FFFFFF"/>
        <w:left w:val="single" w:sz="4" w:space="0" w:color="FFFFFF"/>
        <w:bottom w:val="single" w:sz="4" w:space="0" w:color="FFFFFF"/>
        <w:right w:val="single" w:sz="4" w:space="0" w:color="FFFFFF"/>
      </w:pBdr>
      <w:shd w:val="clear" w:color="000000" w:fill="9BBB59"/>
      <w:spacing w:before="100" w:beforeAutospacing="1" w:after="100" w:afterAutospacing="1"/>
      <w:jc w:val="right"/>
    </w:pPr>
    <w:rPr>
      <w:rFonts w:ascii="Times New Roman" w:eastAsia="Times New Roman" w:hAnsi="Times New Roman" w:cs="Times New Roman"/>
      <w:b/>
      <w:bCs/>
      <w:sz w:val="18"/>
      <w:szCs w:val="18"/>
      <w:lang w:eastAsia="nb-NO"/>
    </w:rPr>
  </w:style>
  <w:style w:type="paragraph" w:customStyle="1" w:styleId="xl88">
    <w:name w:val="xl88"/>
    <w:basedOn w:val="Normal"/>
    <w:rsid w:val="00CF7825"/>
    <w:pPr>
      <w:pBdr>
        <w:top w:val="single" w:sz="4" w:space="0" w:color="FFFFFF"/>
        <w:left w:val="single" w:sz="4" w:space="0" w:color="FFFFFF"/>
        <w:bottom w:val="single" w:sz="4" w:space="0" w:color="FFFFFF"/>
        <w:right w:val="single" w:sz="4" w:space="0" w:color="000000"/>
      </w:pBdr>
      <w:shd w:val="clear" w:color="000000" w:fill="9BBB59"/>
      <w:spacing w:before="100" w:beforeAutospacing="1" w:after="100" w:afterAutospacing="1"/>
      <w:jc w:val="right"/>
    </w:pPr>
    <w:rPr>
      <w:rFonts w:ascii="Times New Roman" w:eastAsia="Times New Roman" w:hAnsi="Times New Roman" w:cs="Times New Roman"/>
      <w:b/>
      <w:bCs/>
      <w:sz w:val="18"/>
      <w:szCs w:val="18"/>
      <w:lang w:eastAsia="nb-NO"/>
    </w:rPr>
  </w:style>
  <w:style w:type="paragraph" w:styleId="Listeavsnitt">
    <w:name w:val="List Paragraph"/>
    <w:basedOn w:val="Normal"/>
    <w:uiPriority w:val="34"/>
    <w:qFormat/>
    <w:rsid w:val="007C727C"/>
    <w:pPr>
      <w:ind w:left="720"/>
      <w:contextualSpacing/>
    </w:pPr>
  </w:style>
  <w:style w:type="table" w:styleId="Tabellrutenett">
    <w:name w:val="Table Grid"/>
    <w:basedOn w:val="Vanligtabell"/>
    <w:uiPriority w:val="59"/>
    <w:rsid w:val="00DE09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D35FA6"/>
    <w:pPr>
      <w:spacing w:after="0" w:line="240" w:lineRule="auto"/>
    </w:pPr>
  </w:style>
  <w:style w:type="paragraph" w:customStyle="1" w:styleId="xl89">
    <w:name w:val="xl89"/>
    <w:basedOn w:val="Normal"/>
    <w:rsid w:val="00043F6A"/>
    <w:pPr>
      <w:pBdr>
        <w:top w:val="single" w:sz="4" w:space="0" w:color="FFFFFF"/>
        <w:left w:val="single" w:sz="4" w:space="0" w:color="FFFFFF"/>
        <w:bottom w:val="single" w:sz="8" w:space="0" w:color="auto"/>
        <w:right w:val="single" w:sz="4" w:space="0" w:color="FFFFFF"/>
      </w:pBdr>
      <w:shd w:val="clear" w:color="000000" w:fill="C0C0C0"/>
      <w:spacing w:before="100" w:beforeAutospacing="1" w:after="100" w:afterAutospacing="1"/>
      <w:jc w:val="right"/>
    </w:pPr>
    <w:rPr>
      <w:rFonts w:ascii="Times New Roman" w:eastAsia="Times New Roman" w:hAnsi="Times New Roman" w:cs="Times New Roman"/>
      <w:b/>
      <w:bCs/>
      <w:sz w:val="18"/>
      <w:szCs w:val="18"/>
      <w:lang w:eastAsia="nb-NO"/>
    </w:rPr>
  </w:style>
  <w:style w:type="paragraph" w:customStyle="1" w:styleId="xl90">
    <w:name w:val="xl90"/>
    <w:basedOn w:val="Normal"/>
    <w:rsid w:val="00043F6A"/>
    <w:pPr>
      <w:pBdr>
        <w:top w:val="single" w:sz="4" w:space="0" w:color="FFFFFF"/>
        <w:left w:val="single" w:sz="4" w:space="0" w:color="FFFFFF"/>
        <w:bottom w:val="single" w:sz="8" w:space="0" w:color="auto"/>
        <w:right w:val="single" w:sz="8" w:space="0" w:color="auto"/>
      </w:pBdr>
      <w:shd w:val="clear" w:color="000000" w:fill="C0C0C0"/>
      <w:spacing w:before="100" w:beforeAutospacing="1" w:after="100" w:afterAutospacing="1"/>
      <w:jc w:val="right"/>
    </w:pPr>
    <w:rPr>
      <w:rFonts w:ascii="Times New Roman" w:eastAsia="Times New Roman" w:hAnsi="Times New Roman" w:cs="Times New Roman"/>
      <w:b/>
      <w:bCs/>
      <w:sz w:val="18"/>
      <w:szCs w:val="18"/>
      <w:lang w:eastAsia="nb-NO"/>
    </w:rPr>
  </w:style>
  <w:style w:type="character" w:styleId="Sidetall">
    <w:name w:val="page number"/>
    <w:rsid w:val="009A6AE3"/>
    <w:rPr>
      <w:sz w:val="24"/>
    </w:rPr>
  </w:style>
  <w:style w:type="paragraph" w:customStyle="1" w:styleId="msonormal0">
    <w:name w:val="msonormal"/>
    <w:basedOn w:val="Normal"/>
    <w:rsid w:val="008451FB"/>
    <w:pPr>
      <w:spacing w:before="100" w:beforeAutospacing="1" w:after="100" w:afterAutospacing="1"/>
    </w:pPr>
    <w:rPr>
      <w:rFonts w:ascii="Times New Roman" w:eastAsia="Times New Roman" w:hAnsi="Times New Roman" w:cs="Times New Roman"/>
      <w:sz w:val="24"/>
      <w:szCs w:val="24"/>
      <w:lang w:eastAsia="nb-NO"/>
    </w:rPr>
  </w:style>
  <w:style w:type="table" w:customStyle="1" w:styleId="TableNormal1">
    <w:name w:val="Table Normal1"/>
    <w:uiPriority w:val="2"/>
    <w:semiHidden/>
    <w:unhideWhenUsed/>
    <w:qFormat/>
    <w:rsid w:val="008C7495"/>
    <w:pPr>
      <w:widowControl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99"/>
    <w:semiHidden/>
    <w:unhideWhenUsed/>
    <w:rsid w:val="008C7495"/>
  </w:style>
  <w:style w:type="character" w:customStyle="1" w:styleId="BrdtekstTegn">
    <w:name w:val="Brødtekst Tegn"/>
    <w:basedOn w:val="Standardskriftforavsnitt"/>
    <w:link w:val="Brdtekst"/>
    <w:uiPriority w:val="99"/>
    <w:semiHidden/>
    <w:rsid w:val="008C7495"/>
  </w:style>
  <w:style w:type="table" w:customStyle="1" w:styleId="TableNormal2">
    <w:name w:val="Table Normal2"/>
    <w:uiPriority w:val="2"/>
    <w:semiHidden/>
    <w:unhideWhenUsed/>
    <w:qFormat/>
    <w:rsid w:val="008C74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0C8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C12D6D"/>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0D257D"/>
    <w:rPr>
      <w:sz w:val="16"/>
      <w:szCs w:val="16"/>
    </w:rPr>
  </w:style>
  <w:style w:type="paragraph" w:styleId="Merknadstekst">
    <w:name w:val="annotation text"/>
    <w:basedOn w:val="Normal"/>
    <w:link w:val="MerknadstekstTegn"/>
    <w:uiPriority w:val="99"/>
    <w:semiHidden/>
    <w:unhideWhenUsed/>
    <w:rsid w:val="000D257D"/>
    <w:rPr>
      <w:sz w:val="20"/>
      <w:szCs w:val="20"/>
    </w:rPr>
  </w:style>
  <w:style w:type="character" w:customStyle="1" w:styleId="MerknadstekstTegn">
    <w:name w:val="Merknadstekst Tegn"/>
    <w:basedOn w:val="Standardskriftforavsnitt"/>
    <w:link w:val="Merknadstekst"/>
    <w:uiPriority w:val="99"/>
    <w:semiHidden/>
    <w:rsid w:val="000D257D"/>
    <w:rPr>
      <w:sz w:val="20"/>
      <w:szCs w:val="20"/>
    </w:rPr>
  </w:style>
  <w:style w:type="paragraph" w:styleId="Kommentaremne">
    <w:name w:val="annotation subject"/>
    <w:basedOn w:val="Merknadstekst"/>
    <w:next w:val="Merknadstekst"/>
    <w:link w:val="KommentaremneTegn"/>
    <w:uiPriority w:val="99"/>
    <w:semiHidden/>
    <w:unhideWhenUsed/>
    <w:rsid w:val="000D257D"/>
    <w:rPr>
      <w:b/>
      <w:bCs/>
    </w:rPr>
  </w:style>
  <w:style w:type="character" w:customStyle="1" w:styleId="KommentaremneTegn">
    <w:name w:val="Kommentaremne Tegn"/>
    <w:basedOn w:val="MerknadstekstTegn"/>
    <w:link w:val="Kommentaremne"/>
    <w:uiPriority w:val="99"/>
    <w:semiHidden/>
    <w:rsid w:val="000D25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A9"/>
    <w:pPr>
      <w:spacing w:after="120" w:line="240" w:lineRule="auto"/>
    </w:pPr>
  </w:style>
  <w:style w:type="paragraph" w:styleId="Overskrift1">
    <w:name w:val="heading 1"/>
    <w:basedOn w:val="Normal"/>
    <w:next w:val="Normal"/>
    <w:link w:val="Overskrift1Tegn"/>
    <w:uiPriority w:val="9"/>
    <w:qFormat/>
    <w:rsid w:val="00DB583A"/>
    <w:pPr>
      <w:keepNext/>
      <w:keepLines/>
      <w:spacing w:before="240"/>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unhideWhenUsed/>
    <w:qFormat/>
    <w:rsid w:val="00DB583A"/>
    <w:pPr>
      <w:keepNext/>
      <w:keepLines/>
      <w:spacing w:before="12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unhideWhenUsed/>
    <w:qFormat/>
    <w:rsid w:val="00DB583A"/>
    <w:pPr>
      <w:keepNext/>
      <w:keepLines/>
      <w:spacing w:before="120"/>
      <w:outlineLvl w:val="2"/>
    </w:pPr>
    <w:rPr>
      <w:rFonts w:asciiTheme="majorHAnsi" w:eastAsiaTheme="majorEastAsia" w:hAnsiTheme="majorHAnsi" w:cstheme="majorBidi"/>
      <w:b/>
      <w:bCs/>
      <w:i/>
      <w:sz w:val="24"/>
    </w:rPr>
  </w:style>
  <w:style w:type="paragraph" w:styleId="Overskrift4">
    <w:name w:val="heading 4"/>
    <w:basedOn w:val="Normal"/>
    <w:next w:val="Normal"/>
    <w:link w:val="Overskrift4Tegn"/>
    <w:uiPriority w:val="9"/>
    <w:unhideWhenUsed/>
    <w:qFormat/>
    <w:rsid w:val="00DB583A"/>
    <w:pPr>
      <w:keepNext/>
      <w:keepLines/>
      <w:spacing w:before="120" w:after="0"/>
      <w:outlineLvl w:val="3"/>
    </w:pPr>
    <w:rPr>
      <w:rFonts w:asciiTheme="majorHAnsi" w:eastAsiaTheme="majorEastAsia" w:hAnsiTheme="majorHAnsi" w:cstheme="majorBidi"/>
      <w:b/>
      <w:bCs/>
      <w:iCs/>
    </w:rPr>
  </w:style>
  <w:style w:type="paragraph" w:styleId="Overskrift5">
    <w:name w:val="heading 5"/>
    <w:basedOn w:val="Normal"/>
    <w:next w:val="Normal"/>
    <w:link w:val="Overskrift5Tegn"/>
    <w:uiPriority w:val="9"/>
    <w:unhideWhenUsed/>
    <w:qFormat/>
    <w:rsid w:val="00DB583A"/>
    <w:pPr>
      <w:keepNext/>
      <w:keepLines/>
      <w:spacing w:before="120" w:after="0"/>
      <w:outlineLvl w:val="4"/>
    </w:pPr>
    <w:rPr>
      <w:rFonts w:eastAsiaTheme="majorEastAsia" w:cstheme="majorBidi"/>
      <w:b/>
      <w:i/>
      <w14:textOutline w14:w="9525" w14:cap="rnd" w14:cmpd="sng" w14:algn="ctr">
        <w14:noFill/>
        <w14:prstDash w14:val="solid"/>
        <w14:bevel/>
      </w14:textOutli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BA1C63"/>
    <w:pPr>
      <w:spacing w:after="0" w:line="240" w:lineRule="auto"/>
    </w:pPr>
  </w:style>
  <w:style w:type="paragraph" w:styleId="Tittel">
    <w:name w:val="Title"/>
    <w:basedOn w:val="Normal"/>
    <w:next w:val="Normal"/>
    <w:link w:val="TittelTegn"/>
    <w:uiPriority w:val="10"/>
    <w:qFormat/>
    <w:rsid w:val="008A40C5"/>
    <w:pPr>
      <w:pBdr>
        <w:bottom w:val="single" w:sz="8" w:space="4" w:color="4F81BD" w:themeColor="accent1"/>
      </w:pBdr>
      <w:spacing w:after="300"/>
      <w:contextualSpacing/>
    </w:pPr>
    <w:rPr>
      <w:rFonts w:ascii="Calibri" w:eastAsiaTheme="majorEastAsia" w:hAnsi="Calibri" w:cstheme="majorBidi"/>
      <w:b/>
      <w:color w:val="17365D" w:themeColor="text2" w:themeShade="BF"/>
      <w:spacing w:val="5"/>
      <w:kern w:val="28"/>
      <w:sz w:val="72"/>
      <w:szCs w:val="52"/>
    </w:rPr>
  </w:style>
  <w:style w:type="character" w:customStyle="1" w:styleId="TittelTegn">
    <w:name w:val="Tittel Tegn"/>
    <w:basedOn w:val="Standardskriftforavsnitt"/>
    <w:link w:val="Tittel"/>
    <w:uiPriority w:val="10"/>
    <w:rsid w:val="008A40C5"/>
    <w:rPr>
      <w:rFonts w:ascii="Calibri" w:eastAsiaTheme="majorEastAsia" w:hAnsi="Calibri" w:cstheme="majorBidi"/>
      <w:b/>
      <w:color w:val="17365D" w:themeColor="text2" w:themeShade="BF"/>
      <w:spacing w:val="5"/>
      <w:kern w:val="28"/>
      <w:sz w:val="72"/>
      <w:szCs w:val="52"/>
    </w:rPr>
  </w:style>
  <w:style w:type="paragraph" w:styleId="Undertittel">
    <w:name w:val="Subtitle"/>
    <w:basedOn w:val="Normal"/>
    <w:next w:val="Normal"/>
    <w:link w:val="UndertittelTegn"/>
    <w:uiPriority w:val="11"/>
    <w:qFormat/>
    <w:rsid w:val="008A40C5"/>
    <w:pPr>
      <w:numPr>
        <w:ilvl w:val="1"/>
      </w:numPr>
    </w:pPr>
    <w:rPr>
      <w:rFonts w:ascii="Calibri" w:eastAsiaTheme="majorEastAsia" w:hAnsi="Calibri" w:cstheme="majorBidi"/>
      <w:b/>
      <w:iCs/>
      <w:spacing w:val="15"/>
      <w:sz w:val="52"/>
      <w:szCs w:val="24"/>
    </w:rPr>
  </w:style>
  <w:style w:type="character" w:customStyle="1" w:styleId="UndertittelTegn">
    <w:name w:val="Undertittel Tegn"/>
    <w:basedOn w:val="Standardskriftforavsnitt"/>
    <w:link w:val="Undertittel"/>
    <w:uiPriority w:val="11"/>
    <w:rsid w:val="008A40C5"/>
    <w:rPr>
      <w:rFonts w:ascii="Calibri" w:eastAsiaTheme="majorEastAsia" w:hAnsi="Calibri" w:cstheme="majorBidi"/>
      <w:b/>
      <w:iCs/>
      <w:spacing w:val="15"/>
      <w:sz w:val="52"/>
      <w:szCs w:val="24"/>
    </w:rPr>
  </w:style>
  <w:style w:type="character" w:customStyle="1" w:styleId="Overskrift1Tegn">
    <w:name w:val="Overskrift 1 Tegn"/>
    <w:basedOn w:val="Standardskriftforavsnitt"/>
    <w:link w:val="Overskrift1"/>
    <w:uiPriority w:val="9"/>
    <w:rsid w:val="00DB583A"/>
    <w:rPr>
      <w:rFonts w:asciiTheme="majorHAnsi" w:eastAsiaTheme="majorEastAsia" w:hAnsiTheme="majorHAnsi" w:cstheme="majorBidi"/>
      <w:b/>
      <w:bCs/>
      <w:sz w:val="32"/>
      <w:szCs w:val="28"/>
    </w:rPr>
  </w:style>
  <w:style w:type="character" w:customStyle="1" w:styleId="Overskrift2Tegn">
    <w:name w:val="Overskrift 2 Tegn"/>
    <w:basedOn w:val="Standardskriftforavsnitt"/>
    <w:link w:val="Overskrift2"/>
    <w:uiPriority w:val="9"/>
    <w:rsid w:val="00DB583A"/>
    <w:rPr>
      <w:rFonts w:asciiTheme="majorHAnsi" w:eastAsiaTheme="majorEastAsia" w:hAnsiTheme="majorHAnsi" w:cstheme="majorBidi"/>
      <w:b/>
      <w:bCs/>
      <w:sz w:val="24"/>
      <w:szCs w:val="26"/>
    </w:rPr>
  </w:style>
  <w:style w:type="character" w:customStyle="1" w:styleId="Overskrift3Tegn">
    <w:name w:val="Overskrift 3 Tegn"/>
    <w:basedOn w:val="Standardskriftforavsnitt"/>
    <w:link w:val="Overskrift3"/>
    <w:uiPriority w:val="9"/>
    <w:rsid w:val="00DB583A"/>
    <w:rPr>
      <w:rFonts w:asciiTheme="majorHAnsi" w:eastAsiaTheme="majorEastAsia" w:hAnsiTheme="majorHAnsi" w:cstheme="majorBidi"/>
      <w:b/>
      <w:bCs/>
      <w:i/>
      <w:sz w:val="24"/>
    </w:rPr>
  </w:style>
  <w:style w:type="character" w:customStyle="1" w:styleId="Overskrift4Tegn">
    <w:name w:val="Overskrift 4 Tegn"/>
    <w:basedOn w:val="Standardskriftforavsnitt"/>
    <w:link w:val="Overskrift4"/>
    <w:uiPriority w:val="9"/>
    <w:rsid w:val="00DB583A"/>
    <w:rPr>
      <w:rFonts w:asciiTheme="majorHAnsi" w:eastAsiaTheme="majorEastAsia" w:hAnsiTheme="majorHAnsi" w:cstheme="majorBidi"/>
      <w:b/>
      <w:bCs/>
      <w:iCs/>
    </w:rPr>
  </w:style>
  <w:style w:type="character" w:customStyle="1" w:styleId="Overskrift5Tegn">
    <w:name w:val="Overskrift 5 Tegn"/>
    <w:basedOn w:val="Standardskriftforavsnitt"/>
    <w:link w:val="Overskrift5"/>
    <w:uiPriority w:val="9"/>
    <w:rsid w:val="00DB583A"/>
    <w:rPr>
      <w:rFonts w:eastAsiaTheme="majorEastAsia" w:cstheme="majorBidi"/>
      <w:b/>
      <w:i/>
      <w14:textOutline w14:w="9525" w14:cap="rnd" w14:cmpd="sng" w14:algn="ctr">
        <w14:noFill/>
        <w14:prstDash w14:val="solid"/>
        <w14:bevel/>
      </w14:textOutline>
    </w:rPr>
  </w:style>
  <w:style w:type="character" w:customStyle="1" w:styleId="IngenmellomromTegn">
    <w:name w:val="Ingen mellomrom Tegn"/>
    <w:basedOn w:val="Standardskriftforavsnitt"/>
    <w:link w:val="Ingenmellomrom"/>
    <w:uiPriority w:val="1"/>
    <w:rsid w:val="0006279C"/>
  </w:style>
  <w:style w:type="paragraph" w:styleId="Bobletekst">
    <w:name w:val="Balloon Text"/>
    <w:basedOn w:val="Normal"/>
    <w:link w:val="BobletekstTegn"/>
    <w:uiPriority w:val="99"/>
    <w:semiHidden/>
    <w:unhideWhenUsed/>
    <w:rsid w:val="0006279C"/>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06279C"/>
    <w:rPr>
      <w:rFonts w:ascii="Tahoma" w:hAnsi="Tahoma" w:cs="Tahoma"/>
      <w:sz w:val="16"/>
      <w:szCs w:val="16"/>
    </w:rPr>
  </w:style>
  <w:style w:type="paragraph" w:styleId="Overskriftforinnholdsfortegnelse">
    <w:name w:val="TOC Heading"/>
    <w:basedOn w:val="Overskrift1"/>
    <w:next w:val="Normal"/>
    <w:uiPriority w:val="39"/>
    <w:unhideWhenUsed/>
    <w:qFormat/>
    <w:rsid w:val="0006279C"/>
    <w:pPr>
      <w:spacing w:line="276" w:lineRule="auto"/>
      <w:outlineLvl w:val="9"/>
    </w:pPr>
    <w:rPr>
      <w:lang w:eastAsia="nb-NO"/>
    </w:rPr>
  </w:style>
  <w:style w:type="paragraph" w:styleId="INNH1">
    <w:name w:val="toc 1"/>
    <w:basedOn w:val="Normal"/>
    <w:next w:val="Normal"/>
    <w:autoRedefine/>
    <w:uiPriority w:val="39"/>
    <w:unhideWhenUsed/>
    <w:rsid w:val="00F9567D"/>
    <w:pPr>
      <w:tabs>
        <w:tab w:val="right" w:leader="dot" w:pos="9062"/>
      </w:tabs>
    </w:pPr>
    <w:rPr>
      <w:b/>
      <w:noProof/>
    </w:rPr>
  </w:style>
  <w:style w:type="paragraph" w:styleId="INNH2">
    <w:name w:val="toc 2"/>
    <w:basedOn w:val="Normal"/>
    <w:next w:val="Normal"/>
    <w:autoRedefine/>
    <w:uiPriority w:val="39"/>
    <w:unhideWhenUsed/>
    <w:rsid w:val="009A71ED"/>
    <w:pPr>
      <w:tabs>
        <w:tab w:val="right" w:leader="dot" w:pos="9062"/>
      </w:tabs>
      <w:spacing w:after="0"/>
      <w:ind w:left="221"/>
    </w:pPr>
    <w:rPr>
      <w:noProof/>
    </w:rPr>
  </w:style>
  <w:style w:type="paragraph" w:styleId="INNH3">
    <w:name w:val="toc 3"/>
    <w:basedOn w:val="Normal"/>
    <w:next w:val="Normal"/>
    <w:autoRedefine/>
    <w:uiPriority w:val="39"/>
    <w:unhideWhenUsed/>
    <w:rsid w:val="009A71ED"/>
    <w:pPr>
      <w:tabs>
        <w:tab w:val="right" w:leader="dot" w:pos="9062"/>
      </w:tabs>
      <w:spacing w:after="0"/>
      <w:ind w:left="442"/>
    </w:pPr>
    <w:rPr>
      <w:noProof/>
      <w:sz w:val="20"/>
    </w:rPr>
  </w:style>
  <w:style w:type="character" w:styleId="Hyperkobling">
    <w:name w:val="Hyperlink"/>
    <w:basedOn w:val="Standardskriftforavsnitt"/>
    <w:uiPriority w:val="99"/>
    <w:unhideWhenUsed/>
    <w:rsid w:val="0006279C"/>
    <w:rPr>
      <w:color w:val="0000FF" w:themeColor="hyperlink"/>
      <w:u w:val="single"/>
    </w:rPr>
  </w:style>
  <w:style w:type="paragraph" w:styleId="Topptekst">
    <w:name w:val="header"/>
    <w:basedOn w:val="Normal"/>
    <w:link w:val="TopptekstTegn"/>
    <w:uiPriority w:val="99"/>
    <w:unhideWhenUsed/>
    <w:rsid w:val="00E014E8"/>
    <w:pPr>
      <w:tabs>
        <w:tab w:val="center" w:pos="4536"/>
        <w:tab w:val="right" w:pos="9072"/>
      </w:tabs>
      <w:spacing w:after="0"/>
    </w:pPr>
  </w:style>
  <w:style w:type="character" w:customStyle="1" w:styleId="TopptekstTegn">
    <w:name w:val="Topptekst Tegn"/>
    <w:basedOn w:val="Standardskriftforavsnitt"/>
    <w:link w:val="Topptekst"/>
    <w:uiPriority w:val="99"/>
    <w:rsid w:val="00E014E8"/>
  </w:style>
  <w:style w:type="paragraph" w:styleId="Bunntekst">
    <w:name w:val="footer"/>
    <w:basedOn w:val="Normal"/>
    <w:link w:val="BunntekstTegn"/>
    <w:uiPriority w:val="99"/>
    <w:unhideWhenUsed/>
    <w:rsid w:val="00E014E8"/>
    <w:pPr>
      <w:tabs>
        <w:tab w:val="center" w:pos="4536"/>
        <w:tab w:val="right" w:pos="9072"/>
      </w:tabs>
      <w:spacing w:after="0"/>
    </w:pPr>
  </w:style>
  <w:style w:type="character" w:customStyle="1" w:styleId="BunntekstTegn">
    <w:name w:val="Bunntekst Tegn"/>
    <w:basedOn w:val="Standardskriftforavsnitt"/>
    <w:link w:val="Bunntekst"/>
    <w:uiPriority w:val="99"/>
    <w:rsid w:val="00E014E8"/>
  </w:style>
  <w:style w:type="paragraph" w:customStyle="1" w:styleId="Midtstillttekst">
    <w:name w:val="Midtstillt tekst"/>
    <w:basedOn w:val="Normal"/>
    <w:link w:val="MidtstillttekstTegn"/>
    <w:qFormat/>
    <w:rsid w:val="00AA42A9"/>
    <w:pPr>
      <w:jc w:val="center"/>
    </w:pPr>
  </w:style>
  <w:style w:type="character" w:customStyle="1" w:styleId="MidtstillttekstTegn">
    <w:name w:val="Midtstillt tekst Tegn"/>
    <w:basedOn w:val="Standardskriftforavsnitt"/>
    <w:link w:val="Midtstillttekst"/>
    <w:rsid w:val="00AA42A9"/>
  </w:style>
  <w:style w:type="paragraph" w:styleId="NormalWeb">
    <w:name w:val="Normal (Web)"/>
    <w:basedOn w:val="Normal"/>
    <w:uiPriority w:val="99"/>
    <w:semiHidden/>
    <w:unhideWhenUsed/>
    <w:rsid w:val="00CE2D2D"/>
    <w:pPr>
      <w:spacing w:before="100" w:beforeAutospacing="1" w:after="100" w:afterAutospacing="1"/>
    </w:pPr>
    <w:rPr>
      <w:rFonts w:ascii="Times New Roman" w:eastAsia="Times New Roman" w:hAnsi="Times New Roman" w:cs="Times New Roman"/>
      <w:sz w:val="24"/>
      <w:szCs w:val="24"/>
      <w:lang w:eastAsia="nb-NO"/>
    </w:rPr>
  </w:style>
  <w:style w:type="paragraph" w:styleId="INNH4">
    <w:name w:val="toc 4"/>
    <w:basedOn w:val="Normal"/>
    <w:next w:val="Normal"/>
    <w:autoRedefine/>
    <w:uiPriority w:val="39"/>
    <w:unhideWhenUsed/>
    <w:rsid w:val="00B0176F"/>
    <w:pPr>
      <w:spacing w:after="100" w:line="276" w:lineRule="auto"/>
      <w:ind w:left="660"/>
    </w:pPr>
    <w:rPr>
      <w:rFonts w:eastAsiaTheme="minorEastAsia"/>
      <w:lang w:eastAsia="nb-NO"/>
    </w:rPr>
  </w:style>
  <w:style w:type="paragraph" w:styleId="INNH5">
    <w:name w:val="toc 5"/>
    <w:basedOn w:val="Normal"/>
    <w:next w:val="Normal"/>
    <w:autoRedefine/>
    <w:uiPriority w:val="39"/>
    <w:unhideWhenUsed/>
    <w:rsid w:val="00B0176F"/>
    <w:pPr>
      <w:spacing w:after="100" w:line="276" w:lineRule="auto"/>
      <w:ind w:left="880"/>
    </w:pPr>
    <w:rPr>
      <w:rFonts w:eastAsiaTheme="minorEastAsia"/>
      <w:lang w:eastAsia="nb-NO"/>
    </w:rPr>
  </w:style>
  <w:style w:type="paragraph" w:styleId="INNH6">
    <w:name w:val="toc 6"/>
    <w:basedOn w:val="Normal"/>
    <w:next w:val="Normal"/>
    <w:autoRedefine/>
    <w:uiPriority w:val="39"/>
    <w:unhideWhenUsed/>
    <w:rsid w:val="00B0176F"/>
    <w:pPr>
      <w:spacing w:after="100" w:line="276" w:lineRule="auto"/>
      <w:ind w:left="1100"/>
    </w:pPr>
    <w:rPr>
      <w:rFonts w:eastAsiaTheme="minorEastAsia"/>
      <w:lang w:eastAsia="nb-NO"/>
    </w:rPr>
  </w:style>
  <w:style w:type="paragraph" w:styleId="INNH7">
    <w:name w:val="toc 7"/>
    <w:basedOn w:val="Normal"/>
    <w:next w:val="Normal"/>
    <w:autoRedefine/>
    <w:uiPriority w:val="39"/>
    <w:unhideWhenUsed/>
    <w:rsid w:val="00B0176F"/>
    <w:pPr>
      <w:spacing w:after="100" w:line="276" w:lineRule="auto"/>
      <w:ind w:left="1320"/>
    </w:pPr>
    <w:rPr>
      <w:rFonts w:eastAsiaTheme="minorEastAsia"/>
      <w:lang w:eastAsia="nb-NO"/>
    </w:rPr>
  </w:style>
  <w:style w:type="paragraph" w:styleId="INNH8">
    <w:name w:val="toc 8"/>
    <w:basedOn w:val="Normal"/>
    <w:next w:val="Normal"/>
    <w:autoRedefine/>
    <w:uiPriority w:val="39"/>
    <w:unhideWhenUsed/>
    <w:rsid w:val="00B0176F"/>
    <w:pPr>
      <w:spacing w:after="100" w:line="276" w:lineRule="auto"/>
      <w:ind w:left="1540"/>
    </w:pPr>
    <w:rPr>
      <w:rFonts w:eastAsiaTheme="minorEastAsia"/>
      <w:lang w:eastAsia="nb-NO"/>
    </w:rPr>
  </w:style>
  <w:style w:type="paragraph" w:styleId="INNH9">
    <w:name w:val="toc 9"/>
    <w:basedOn w:val="Normal"/>
    <w:next w:val="Normal"/>
    <w:autoRedefine/>
    <w:uiPriority w:val="39"/>
    <w:unhideWhenUsed/>
    <w:rsid w:val="00B0176F"/>
    <w:pPr>
      <w:spacing w:after="100" w:line="276" w:lineRule="auto"/>
      <w:ind w:left="1760"/>
    </w:pPr>
    <w:rPr>
      <w:rFonts w:eastAsiaTheme="minorEastAsia"/>
      <w:lang w:eastAsia="nb-NO"/>
    </w:rPr>
  </w:style>
  <w:style w:type="table" w:customStyle="1" w:styleId="TableNormal">
    <w:name w:val="Table Normal"/>
    <w:uiPriority w:val="2"/>
    <w:semiHidden/>
    <w:unhideWhenUsed/>
    <w:qFormat/>
    <w:rsid w:val="00567ED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7EDC"/>
    <w:pPr>
      <w:widowControl w:val="0"/>
      <w:spacing w:after="0"/>
    </w:pPr>
    <w:rPr>
      <w:lang w:val="en-US"/>
    </w:rPr>
  </w:style>
  <w:style w:type="character" w:styleId="Fulgthyperkobling">
    <w:name w:val="FollowedHyperlink"/>
    <w:basedOn w:val="Standardskriftforavsnitt"/>
    <w:uiPriority w:val="99"/>
    <w:semiHidden/>
    <w:unhideWhenUsed/>
    <w:rsid w:val="00CF7825"/>
    <w:rPr>
      <w:color w:val="800080"/>
      <w:u w:val="single"/>
    </w:rPr>
  </w:style>
  <w:style w:type="paragraph" w:customStyle="1" w:styleId="xl63">
    <w:name w:val="xl63"/>
    <w:basedOn w:val="Normal"/>
    <w:rsid w:val="00CF7825"/>
    <w:pPr>
      <w:spacing w:before="100" w:beforeAutospacing="1" w:after="100" w:afterAutospacing="1"/>
    </w:pPr>
    <w:rPr>
      <w:rFonts w:ascii="Times New Roman" w:eastAsia="Times New Roman" w:hAnsi="Times New Roman" w:cs="Times New Roman"/>
      <w:sz w:val="20"/>
      <w:szCs w:val="20"/>
      <w:lang w:eastAsia="nb-NO"/>
    </w:rPr>
  </w:style>
  <w:style w:type="paragraph" w:customStyle="1" w:styleId="xl64">
    <w:name w:val="xl64"/>
    <w:basedOn w:val="Normal"/>
    <w:rsid w:val="00CF7825"/>
    <w:pPr>
      <w:pBdr>
        <w:top w:val="single" w:sz="4" w:space="0" w:color="000000"/>
        <w:left w:val="single" w:sz="4" w:space="0" w:color="000000"/>
        <w:bottom w:val="single" w:sz="4" w:space="0" w:color="FFFFFF"/>
        <w:right w:val="single" w:sz="4" w:space="0" w:color="FFFFFF"/>
      </w:pBdr>
      <w:shd w:val="clear" w:color="000000" w:fill="9BBB59"/>
      <w:spacing w:before="100" w:beforeAutospacing="1" w:after="100" w:afterAutospacing="1"/>
    </w:pPr>
    <w:rPr>
      <w:rFonts w:ascii="Times New Roman" w:eastAsia="Times New Roman" w:hAnsi="Times New Roman" w:cs="Times New Roman"/>
      <w:b/>
      <w:bCs/>
      <w:color w:val="FFFFFF"/>
      <w:sz w:val="24"/>
      <w:szCs w:val="24"/>
      <w:lang w:eastAsia="nb-NO"/>
    </w:rPr>
  </w:style>
  <w:style w:type="paragraph" w:customStyle="1" w:styleId="xl65">
    <w:name w:val="xl65"/>
    <w:basedOn w:val="Normal"/>
    <w:rsid w:val="00CF7825"/>
    <w:pPr>
      <w:pBdr>
        <w:top w:val="single" w:sz="4" w:space="0" w:color="000000"/>
        <w:left w:val="single" w:sz="4" w:space="0" w:color="FFFFFF"/>
        <w:bottom w:val="single" w:sz="4" w:space="0" w:color="FFFFFF"/>
        <w:right w:val="single" w:sz="4" w:space="0" w:color="FFFFFF"/>
      </w:pBdr>
      <w:shd w:val="clear" w:color="000000" w:fill="9BBB59"/>
      <w:spacing w:before="100" w:beforeAutospacing="1" w:after="100" w:afterAutospacing="1"/>
    </w:pPr>
    <w:rPr>
      <w:rFonts w:ascii="Times New Roman" w:eastAsia="Times New Roman" w:hAnsi="Times New Roman" w:cs="Times New Roman"/>
      <w:color w:val="FFFFFF"/>
      <w:sz w:val="24"/>
      <w:szCs w:val="24"/>
      <w:lang w:eastAsia="nb-NO"/>
    </w:rPr>
  </w:style>
  <w:style w:type="paragraph" w:customStyle="1" w:styleId="xl66">
    <w:name w:val="xl66"/>
    <w:basedOn w:val="Normal"/>
    <w:rsid w:val="00CF7825"/>
    <w:pPr>
      <w:pBdr>
        <w:top w:val="single" w:sz="4" w:space="0" w:color="000000"/>
        <w:left w:val="single" w:sz="4" w:space="0" w:color="FFFFFF"/>
        <w:bottom w:val="single" w:sz="4" w:space="0" w:color="FFFFFF"/>
        <w:right w:val="single" w:sz="4" w:space="0" w:color="FFFFFF"/>
      </w:pBdr>
      <w:shd w:val="clear" w:color="000000" w:fill="9BBB59"/>
      <w:spacing w:before="100" w:beforeAutospacing="1" w:after="100" w:afterAutospacing="1"/>
    </w:pPr>
    <w:rPr>
      <w:rFonts w:ascii="Times New Roman" w:eastAsia="Times New Roman" w:hAnsi="Times New Roman" w:cs="Times New Roman"/>
      <w:b/>
      <w:bCs/>
      <w:color w:val="FFFFFF"/>
      <w:sz w:val="24"/>
      <w:szCs w:val="24"/>
      <w:lang w:eastAsia="nb-NO"/>
    </w:rPr>
  </w:style>
  <w:style w:type="paragraph" w:customStyle="1" w:styleId="xl67">
    <w:name w:val="xl67"/>
    <w:basedOn w:val="Normal"/>
    <w:rsid w:val="00CF7825"/>
    <w:pPr>
      <w:pBdr>
        <w:top w:val="single" w:sz="4" w:space="0" w:color="000000"/>
        <w:left w:val="single" w:sz="4" w:space="0" w:color="FFFFFF"/>
        <w:bottom w:val="single" w:sz="4" w:space="0" w:color="FFFFFF"/>
        <w:right w:val="single" w:sz="4" w:space="0" w:color="FFFFFF"/>
      </w:pBdr>
      <w:shd w:val="clear" w:color="000000" w:fill="9BBB59"/>
      <w:spacing w:before="100" w:beforeAutospacing="1" w:after="100" w:afterAutospacing="1"/>
      <w:jc w:val="center"/>
    </w:pPr>
    <w:rPr>
      <w:rFonts w:ascii="Times New Roman" w:eastAsia="Times New Roman" w:hAnsi="Times New Roman" w:cs="Times New Roman"/>
      <w:b/>
      <w:bCs/>
      <w:color w:val="FFFFFF"/>
      <w:sz w:val="24"/>
      <w:szCs w:val="24"/>
      <w:lang w:eastAsia="nb-NO"/>
    </w:rPr>
  </w:style>
  <w:style w:type="paragraph" w:customStyle="1" w:styleId="xl68">
    <w:name w:val="xl68"/>
    <w:basedOn w:val="Normal"/>
    <w:rsid w:val="00CF7825"/>
    <w:pPr>
      <w:pBdr>
        <w:top w:val="single" w:sz="4" w:space="0" w:color="000000"/>
        <w:left w:val="single" w:sz="4" w:space="0" w:color="FFFFFF"/>
        <w:bottom w:val="single" w:sz="4" w:space="0" w:color="FFFFFF"/>
        <w:right w:val="single" w:sz="4" w:space="0" w:color="000000"/>
      </w:pBdr>
      <w:shd w:val="clear" w:color="000000" w:fill="9BBB59"/>
      <w:spacing w:before="100" w:beforeAutospacing="1" w:after="100" w:afterAutospacing="1"/>
      <w:jc w:val="center"/>
    </w:pPr>
    <w:rPr>
      <w:rFonts w:ascii="Times New Roman" w:eastAsia="Times New Roman" w:hAnsi="Times New Roman" w:cs="Times New Roman"/>
      <w:b/>
      <w:bCs/>
      <w:color w:val="FFFFFF"/>
      <w:sz w:val="24"/>
      <w:szCs w:val="24"/>
      <w:lang w:eastAsia="nb-NO"/>
    </w:rPr>
  </w:style>
  <w:style w:type="paragraph" w:customStyle="1" w:styleId="xl69">
    <w:name w:val="xl69"/>
    <w:basedOn w:val="Normal"/>
    <w:rsid w:val="00CF7825"/>
    <w:pPr>
      <w:pBdr>
        <w:top w:val="single" w:sz="4" w:space="0" w:color="FFFFFF"/>
        <w:left w:val="single" w:sz="4" w:space="0" w:color="000000"/>
        <w:bottom w:val="single" w:sz="4" w:space="0" w:color="FFFFFF"/>
        <w:right w:val="single" w:sz="4" w:space="0" w:color="FFFFFF"/>
      </w:pBdr>
      <w:shd w:val="clear" w:color="000000" w:fill="D8E4BC"/>
      <w:spacing w:before="100" w:beforeAutospacing="1" w:after="100" w:afterAutospacing="1"/>
    </w:pPr>
    <w:rPr>
      <w:rFonts w:ascii="Times New Roman" w:eastAsia="Times New Roman" w:hAnsi="Times New Roman" w:cs="Times New Roman"/>
      <w:sz w:val="20"/>
      <w:szCs w:val="20"/>
      <w:lang w:eastAsia="nb-NO"/>
    </w:rPr>
  </w:style>
  <w:style w:type="paragraph" w:customStyle="1" w:styleId="xl70">
    <w:name w:val="xl70"/>
    <w:basedOn w:val="Normal"/>
    <w:rsid w:val="00CF7825"/>
    <w:pPr>
      <w:pBdr>
        <w:top w:val="single" w:sz="4" w:space="0" w:color="FFFFFF"/>
        <w:left w:val="single" w:sz="4" w:space="0" w:color="FFFFFF"/>
        <w:bottom w:val="single" w:sz="4" w:space="0" w:color="FFFFFF"/>
        <w:right w:val="single" w:sz="4" w:space="0" w:color="FFFFFF"/>
      </w:pBdr>
      <w:shd w:val="clear" w:color="000000" w:fill="D8E4BC"/>
      <w:spacing w:before="100" w:beforeAutospacing="1" w:after="100" w:afterAutospacing="1"/>
    </w:pPr>
    <w:rPr>
      <w:rFonts w:ascii="Times New Roman" w:eastAsia="Times New Roman" w:hAnsi="Times New Roman" w:cs="Times New Roman"/>
      <w:sz w:val="20"/>
      <w:szCs w:val="20"/>
      <w:lang w:eastAsia="nb-NO"/>
    </w:rPr>
  </w:style>
  <w:style w:type="paragraph" w:customStyle="1" w:styleId="xl71">
    <w:name w:val="xl71"/>
    <w:basedOn w:val="Normal"/>
    <w:rsid w:val="00CF7825"/>
    <w:pPr>
      <w:pBdr>
        <w:top w:val="single" w:sz="4" w:space="0" w:color="FFFFFF"/>
        <w:left w:val="single" w:sz="4" w:space="0" w:color="FFFFFF"/>
        <w:bottom w:val="single" w:sz="4" w:space="0" w:color="FFFFFF"/>
        <w:right w:val="single" w:sz="4" w:space="0" w:color="FFFFFF"/>
      </w:pBdr>
      <w:shd w:val="clear" w:color="000000" w:fill="D8E4BC"/>
      <w:spacing w:before="100" w:beforeAutospacing="1" w:after="100" w:afterAutospacing="1"/>
      <w:jc w:val="right"/>
    </w:pPr>
    <w:rPr>
      <w:rFonts w:ascii="Times New Roman" w:eastAsia="Times New Roman" w:hAnsi="Times New Roman" w:cs="Times New Roman"/>
      <w:sz w:val="20"/>
      <w:szCs w:val="20"/>
      <w:lang w:eastAsia="nb-NO"/>
    </w:rPr>
  </w:style>
  <w:style w:type="paragraph" w:customStyle="1" w:styleId="xl72">
    <w:name w:val="xl72"/>
    <w:basedOn w:val="Normal"/>
    <w:rsid w:val="00CF7825"/>
    <w:pPr>
      <w:pBdr>
        <w:top w:val="single" w:sz="4" w:space="0" w:color="FFFFFF"/>
        <w:left w:val="single" w:sz="4" w:space="0" w:color="FFFFFF"/>
        <w:bottom w:val="single" w:sz="4" w:space="0" w:color="FFFFFF"/>
        <w:right w:val="single" w:sz="4" w:space="0" w:color="000000"/>
      </w:pBdr>
      <w:shd w:val="clear" w:color="000000" w:fill="D8E4BC"/>
      <w:spacing w:before="100" w:beforeAutospacing="1" w:after="100" w:afterAutospacing="1"/>
      <w:jc w:val="right"/>
    </w:pPr>
    <w:rPr>
      <w:rFonts w:ascii="Times New Roman" w:eastAsia="Times New Roman" w:hAnsi="Times New Roman" w:cs="Times New Roman"/>
      <w:sz w:val="20"/>
      <w:szCs w:val="20"/>
      <w:lang w:eastAsia="nb-NO"/>
    </w:rPr>
  </w:style>
  <w:style w:type="paragraph" w:customStyle="1" w:styleId="xl73">
    <w:name w:val="xl73"/>
    <w:basedOn w:val="Normal"/>
    <w:rsid w:val="00CF7825"/>
    <w:pPr>
      <w:pBdr>
        <w:top w:val="single" w:sz="4" w:space="0" w:color="FFFFFF"/>
        <w:left w:val="single" w:sz="4" w:space="0" w:color="000000"/>
        <w:bottom w:val="single" w:sz="4" w:space="0" w:color="FFFFFF"/>
        <w:right w:val="single" w:sz="4" w:space="0" w:color="FFFFFF"/>
      </w:pBdr>
      <w:shd w:val="clear" w:color="000000" w:fill="C4D79B"/>
      <w:spacing w:before="100" w:beforeAutospacing="1" w:after="100" w:afterAutospacing="1"/>
    </w:pPr>
    <w:rPr>
      <w:rFonts w:ascii="Times New Roman" w:eastAsia="Times New Roman" w:hAnsi="Times New Roman" w:cs="Times New Roman"/>
      <w:sz w:val="20"/>
      <w:szCs w:val="20"/>
      <w:lang w:eastAsia="nb-NO"/>
    </w:rPr>
  </w:style>
  <w:style w:type="paragraph" w:customStyle="1" w:styleId="xl74">
    <w:name w:val="xl74"/>
    <w:basedOn w:val="Normal"/>
    <w:rsid w:val="00CF7825"/>
    <w:pPr>
      <w:pBdr>
        <w:top w:val="single" w:sz="4" w:space="0" w:color="FFFFFF"/>
        <w:left w:val="single" w:sz="4" w:space="0" w:color="FFFFFF"/>
        <w:bottom w:val="single" w:sz="4" w:space="0" w:color="FFFFFF"/>
        <w:right w:val="single" w:sz="4" w:space="0" w:color="FFFFFF"/>
      </w:pBdr>
      <w:shd w:val="clear" w:color="000000" w:fill="C4D79B"/>
      <w:spacing w:before="100" w:beforeAutospacing="1" w:after="100" w:afterAutospacing="1"/>
    </w:pPr>
    <w:rPr>
      <w:rFonts w:ascii="Times New Roman" w:eastAsia="Times New Roman" w:hAnsi="Times New Roman" w:cs="Times New Roman"/>
      <w:sz w:val="20"/>
      <w:szCs w:val="20"/>
      <w:lang w:eastAsia="nb-NO"/>
    </w:rPr>
  </w:style>
  <w:style w:type="paragraph" w:customStyle="1" w:styleId="xl75">
    <w:name w:val="xl75"/>
    <w:basedOn w:val="Normal"/>
    <w:rsid w:val="00CF7825"/>
    <w:pPr>
      <w:pBdr>
        <w:top w:val="single" w:sz="4" w:space="0" w:color="FFFFFF"/>
        <w:left w:val="single" w:sz="4" w:space="0" w:color="FFFFFF"/>
        <w:bottom w:val="single" w:sz="4" w:space="0" w:color="FFFFFF"/>
        <w:right w:val="single" w:sz="4" w:space="0" w:color="FFFFFF"/>
      </w:pBdr>
      <w:shd w:val="clear" w:color="000000" w:fill="C4D79B"/>
      <w:spacing w:before="100" w:beforeAutospacing="1" w:after="100" w:afterAutospacing="1"/>
      <w:jc w:val="right"/>
    </w:pPr>
    <w:rPr>
      <w:rFonts w:ascii="Times New Roman" w:eastAsia="Times New Roman" w:hAnsi="Times New Roman" w:cs="Times New Roman"/>
      <w:sz w:val="20"/>
      <w:szCs w:val="20"/>
      <w:lang w:eastAsia="nb-NO"/>
    </w:rPr>
  </w:style>
  <w:style w:type="paragraph" w:customStyle="1" w:styleId="xl76">
    <w:name w:val="xl76"/>
    <w:basedOn w:val="Normal"/>
    <w:rsid w:val="00CF7825"/>
    <w:pPr>
      <w:pBdr>
        <w:top w:val="single" w:sz="4" w:space="0" w:color="FFFFFF"/>
        <w:left w:val="single" w:sz="4" w:space="0" w:color="FFFFFF"/>
        <w:bottom w:val="single" w:sz="4" w:space="0" w:color="FFFFFF"/>
        <w:right w:val="single" w:sz="4" w:space="0" w:color="000000"/>
      </w:pBdr>
      <w:shd w:val="clear" w:color="000000" w:fill="C4D79B"/>
      <w:spacing w:before="100" w:beforeAutospacing="1" w:after="100" w:afterAutospacing="1"/>
      <w:jc w:val="right"/>
    </w:pPr>
    <w:rPr>
      <w:rFonts w:ascii="Times New Roman" w:eastAsia="Times New Roman" w:hAnsi="Times New Roman" w:cs="Times New Roman"/>
      <w:sz w:val="20"/>
      <w:szCs w:val="20"/>
      <w:lang w:eastAsia="nb-NO"/>
    </w:rPr>
  </w:style>
  <w:style w:type="paragraph" w:customStyle="1" w:styleId="xl77">
    <w:name w:val="xl77"/>
    <w:basedOn w:val="Normal"/>
    <w:rsid w:val="00CF7825"/>
    <w:pPr>
      <w:pBdr>
        <w:top w:val="single" w:sz="4" w:space="0" w:color="FFFFFF"/>
        <w:left w:val="single" w:sz="4" w:space="0" w:color="000000"/>
        <w:bottom w:val="single" w:sz="4" w:space="0" w:color="000000"/>
      </w:pBdr>
      <w:shd w:val="clear" w:color="000000" w:fill="C0C0C0"/>
      <w:spacing w:before="100" w:beforeAutospacing="1" w:after="100" w:afterAutospacing="1"/>
    </w:pPr>
    <w:rPr>
      <w:rFonts w:ascii="Times New Roman" w:eastAsia="Times New Roman" w:hAnsi="Times New Roman" w:cs="Times New Roman"/>
      <w:b/>
      <w:bCs/>
      <w:sz w:val="20"/>
      <w:szCs w:val="20"/>
      <w:lang w:eastAsia="nb-NO"/>
    </w:rPr>
  </w:style>
  <w:style w:type="paragraph" w:customStyle="1" w:styleId="xl78">
    <w:name w:val="xl78"/>
    <w:basedOn w:val="Normal"/>
    <w:rsid w:val="00CF7825"/>
    <w:pPr>
      <w:pBdr>
        <w:top w:val="single" w:sz="4" w:space="0" w:color="FFFFFF"/>
        <w:bottom w:val="single" w:sz="4" w:space="0" w:color="000000"/>
      </w:pBdr>
      <w:spacing w:before="100" w:beforeAutospacing="1" w:after="100" w:afterAutospacing="1"/>
    </w:pPr>
    <w:rPr>
      <w:rFonts w:ascii="Times New Roman" w:eastAsia="Times New Roman" w:hAnsi="Times New Roman" w:cs="Times New Roman"/>
      <w:b/>
      <w:bCs/>
      <w:sz w:val="24"/>
      <w:szCs w:val="24"/>
      <w:lang w:eastAsia="nb-NO"/>
    </w:rPr>
  </w:style>
  <w:style w:type="paragraph" w:customStyle="1" w:styleId="xl79">
    <w:name w:val="xl79"/>
    <w:basedOn w:val="Normal"/>
    <w:rsid w:val="00CF7825"/>
    <w:pPr>
      <w:pBdr>
        <w:top w:val="single" w:sz="4" w:space="0" w:color="FFFFFF"/>
        <w:bottom w:val="single" w:sz="4" w:space="0" w:color="000000"/>
        <w:right w:val="single" w:sz="4" w:space="0" w:color="FFFFFF"/>
      </w:pBdr>
      <w:spacing w:before="100" w:beforeAutospacing="1" w:after="100" w:afterAutospacing="1"/>
    </w:pPr>
    <w:rPr>
      <w:rFonts w:ascii="Times New Roman" w:eastAsia="Times New Roman" w:hAnsi="Times New Roman" w:cs="Times New Roman"/>
      <w:b/>
      <w:bCs/>
      <w:sz w:val="24"/>
      <w:szCs w:val="24"/>
      <w:lang w:eastAsia="nb-NO"/>
    </w:rPr>
  </w:style>
  <w:style w:type="paragraph" w:customStyle="1" w:styleId="xl80">
    <w:name w:val="xl80"/>
    <w:basedOn w:val="Normal"/>
    <w:rsid w:val="00CF7825"/>
    <w:pPr>
      <w:pBdr>
        <w:top w:val="single" w:sz="4" w:space="0" w:color="FFFFFF"/>
        <w:left w:val="single" w:sz="4" w:space="0" w:color="FFFFFF"/>
        <w:bottom w:val="single" w:sz="4" w:space="0" w:color="000000"/>
        <w:right w:val="single" w:sz="4" w:space="0" w:color="FFFFFF"/>
      </w:pBdr>
      <w:shd w:val="clear" w:color="000000" w:fill="C0C0C0"/>
      <w:spacing w:before="100" w:beforeAutospacing="1" w:after="100" w:afterAutospacing="1"/>
      <w:jc w:val="right"/>
    </w:pPr>
    <w:rPr>
      <w:rFonts w:ascii="Times New Roman" w:eastAsia="Times New Roman" w:hAnsi="Times New Roman" w:cs="Times New Roman"/>
      <w:b/>
      <w:bCs/>
      <w:sz w:val="20"/>
      <w:szCs w:val="20"/>
      <w:lang w:eastAsia="nb-NO"/>
    </w:rPr>
  </w:style>
  <w:style w:type="paragraph" w:customStyle="1" w:styleId="xl81">
    <w:name w:val="xl81"/>
    <w:basedOn w:val="Normal"/>
    <w:rsid w:val="00CF7825"/>
    <w:pPr>
      <w:pBdr>
        <w:top w:val="single" w:sz="4" w:space="0" w:color="FFFFFF"/>
        <w:left w:val="single" w:sz="4" w:space="0" w:color="FFFFFF"/>
        <w:bottom w:val="single" w:sz="4" w:space="0" w:color="000000"/>
        <w:right w:val="single" w:sz="4" w:space="0" w:color="000000"/>
      </w:pBdr>
      <w:shd w:val="clear" w:color="000000" w:fill="C0C0C0"/>
      <w:spacing w:before="100" w:beforeAutospacing="1" w:after="100" w:afterAutospacing="1"/>
      <w:jc w:val="right"/>
    </w:pPr>
    <w:rPr>
      <w:rFonts w:ascii="Times New Roman" w:eastAsia="Times New Roman" w:hAnsi="Times New Roman" w:cs="Times New Roman"/>
      <w:b/>
      <w:bCs/>
      <w:sz w:val="20"/>
      <w:szCs w:val="20"/>
      <w:lang w:eastAsia="nb-NO"/>
    </w:rPr>
  </w:style>
  <w:style w:type="paragraph" w:customStyle="1" w:styleId="xl82">
    <w:name w:val="xl82"/>
    <w:basedOn w:val="Normal"/>
    <w:rsid w:val="00CF7825"/>
    <w:pPr>
      <w:pBdr>
        <w:top w:val="single" w:sz="4" w:space="0" w:color="FFFFFF"/>
        <w:left w:val="single" w:sz="4" w:space="0" w:color="000000"/>
        <w:bottom w:val="single" w:sz="4" w:space="0" w:color="FFFFFF"/>
        <w:right w:val="single" w:sz="4" w:space="0" w:color="FFFFFF"/>
      </w:pBdr>
      <w:shd w:val="clear" w:color="000000" w:fill="9BBB59"/>
      <w:spacing w:before="100" w:beforeAutospacing="1" w:after="100" w:afterAutospacing="1"/>
    </w:pPr>
    <w:rPr>
      <w:rFonts w:ascii="Times New Roman" w:eastAsia="Times New Roman" w:hAnsi="Times New Roman" w:cs="Times New Roman"/>
      <w:b/>
      <w:bCs/>
      <w:sz w:val="20"/>
      <w:szCs w:val="20"/>
      <w:lang w:eastAsia="nb-NO"/>
    </w:rPr>
  </w:style>
  <w:style w:type="paragraph" w:customStyle="1" w:styleId="xl83">
    <w:name w:val="xl83"/>
    <w:basedOn w:val="Normal"/>
    <w:rsid w:val="00CF7825"/>
    <w:pPr>
      <w:pBdr>
        <w:top w:val="single" w:sz="4" w:space="0" w:color="FFFFFF"/>
        <w:left w:val="single" w:sz="4" w:space="0" w:color="FFFFFF"/>
        <w:bottom w:val="single" w:sz="4" w:space="0" w:color="FFFFFF"/>
        <w:right w:val="single" w:sz="4" w:space="0" w:color="FFFFFF"/>
      </w:pBdr>
      <w:shd w:val="clear" w:color="000000" w:fill="9BBB59"/>
      <w:spacing w:before="100" w:beforeAutospacing="1" w:after="100" w:afterAutospacing="1"/>
    </w:pPr>
    <w:rPr>
      <w:rFonts w:ascii="Times New Roman" w:eastAsia="Times New Roman" w:hAnsi="Times New Roman" w:cs="Times New Roman"/>
      <w:b/>
      <w:bCs/>
      <w:sz w:val="20"/>
      <w:szCs w:val="20"/>
      <w:lang w:eastAsia="nb-NO"/>
    </w:rPr>
  </w:style>
  <w:style w:type="paragraph" w:customStyle="1" w:styleId="xl84">
    <w:name w:val="xl84"/>
    <w:basedOn w:val="Normal"/>
    <w:rsid w:val="00CF7825"/>
    <w:pPr>
      <w:pBdr>
        <w:top w:val="single" w:sz="4" w:space="0" w:color="FFFFFF"/>
        <w:left w:val="single" w:sz="4" w:space="0" w:color="FFFFFF"/>
        <w:bottom w:val="single" w:sz="4" w:space="0" w:color="FFFFFF"/>
        <w:right w:val="single" w:sz="4" w:space="0" w:color="FFFFFF"/>
      </w:pBdr>
      <w:shd w:val="clear" w:color="000000" w:fill="9BBB59"/>
      <w:spacing w:before="100" w:beforeAutospacing="1" w:after="100" w:afterAutospacing="1"/>
      <w:jc w:val="right"/>
    </w:pPr>
    <w:rPr>
      <w:rFonts w:ascii="Times New Roman" w:eastAsia="Times New Roman" w:hAnsi="Times New Roman" w:cs="Times New Roman"/>
      <w:b/>
      <w:bCs/>
      <w:sz w:val="20"/>
      <w:szCs w:val="20"/>
      <w:lang w:eastAsia="nb-NO"/>
    </w:rPr>
  </w:style>
  <w:style w:type="paragraph" w:customStyle="1" w:styleId="xl85">
    <w:name w:val="xl85"/>
    <w:basedOn w:val="Normal"/>
    <w:rsid w:val="00CF7825"/>
    <w:pPr>
      <w:pBdr>
        <w:top w:val="single" w:sz="4" w:space="0" w:color="FFFFFF"/>
        <w:left w:val="single" w:sz="4" w:space="0" w:color="FFFFFF"/>
        <w:bottom w:val="single" w:sz="4" w:space="0" w:color="FFFFFF"/>
        <w:right w:val="single" w:sz="4" w:space="0" w:color="000000"/>
      </w:pBdr>
      <w:shd w:val="clear" w:color="000000" w:fill="9BBB59"/>
      <w:spacing w:before="100" w:beforeAutospacing="1" w:after="100" w:afterAutospacing="1"/>
      <w:jc w:val="right"/>
    </w:pPr>
    <w:rPr>
      <w:rFonts w:ascii="Times New Roman" w:eastAsia="Times New Roman" w:hAnsi="Times New Roman" w:cs="Times New Roman"/>
      <w:b/>
      <w:bCs/>
      <w:sz w:val="20"/>
      <w:szCs w:val="20"/>
      <w:lang w:eastAsia="nb-NO"/>
    </w:rPr>
  </w:style>
  <w:style w:type="paragraph" w:customStyle="1" w:styleId="xl86">
    <w:name w:val="xl86"/>
    <w:basedOn w:val="Normal"/>
    <w:rsid w:val="00CF7825"/>
    <w:pPr>
      <w:pBdr>
        <w:top w:val="single" w:sz="4" w:space="0" w:color="FFFFFF"/>
        <w:left w:val="single" w:sz="4" w:space="0" w:color="FFFFFF"/>
        <w:bottom w:val="single" w:sz="4" w:space="0" w:color="FFFFFF"/>
        <w:right w:val="single" w:sz="4" w:space="0" w:color="FFFFFF"/>
      </w:pBdr>
      <w:shd w:val="clear" w:color="000000" w:fill="9BBB59"/>
      <w:spacing w:before="100" w:beforeAutospacing="1" w:after="100" w:afterAutospacing="1"/>
    </w:pPr>
    <w:rPr>
      <w:rFonts w:ascii="Times New Roman" w:eastAsia="Times New Roman" w:hAnsi="Times New Roman" w:cs="Times New Roman"/>
      <w:b/>
      <w:bCs/>
      <w:sz w:val="18"/>
      <w:szCs w:val="18"/>
      <w:lang w:eastAsia="nb-NO"/>
    </w:rPr>
  </w:style>
  <w:style w:type="paragraph" w:customStyle="1" w:styleId="xl87">
    <w:name w:val="xl87"/>
    <w:basedOn w:val="Normal"/>
    <w:rsid w:val="00CF7825"/>
    <w:pPr>
      <w:pBdr>
        <w:top w:val="single" w:sz="4" w:space="0" w:color="FFFFFF"/>
        <w:left w:val="single" w:sz="4" w:space="0" w:color="FFFFFF"/>
        <w:bottom w:val="single" w:sz="4" w:space="0" w:color="FFFFFF"/>
        <w:right w:val="single" w:sz="4" w:space="0" w:color="FFFFFF"/>
      </w:pBdr>
      <w:shd w:val="clear" w:color="000000" w:fill="9BBB59"/>
      <w:spacing w:before="100" w:beforeAutospacing="1" w:after="100" w:afterAutospacing="1"/>
      <w:jc w:val="right"/>
    </w:pPr>
    <w:rPr>
      <w:rFonts w:ascii="Times New Roman" w:eastAsia="Times New Roman" w:hAnsi="Times New Roman" w:cs="Times New Roman"/>
      <w:b/>
      <w:bCs/>
      <w:sz w:val="18"/>
      <w:szCs w:val="18"/>
      <w:lang w:eastAsia="nb-NO"/>
    </w:rPr>
  </w:style>
  <w:style w:type="paragraph" w:customStyle="1" w:styleId="xl88">
    <w:name w:val="xl88"/>
    <w:basedOn w:val="Normal"/>
    <w:rsid w:val="00CF7825"/>
    <w:pPr>
      <w:pBdr>
        <w:top w:val="single" w:sz="4" w:space="0" w:color="FFFFFF"/>
        <w:left w:val="single" w:sz="4" w:space="0" w:color="FFFFFF"/>
        <w:bottom w:val="single" w:sz="4" w:space="0" w:color="FFFFFF"/>
        <w:right w:val="single" w:sz="4" w:space="0" w:color="000000"/>
      </w:pBdr>
      <w:shd w:val="clear" w:color="000000" w:fill="9BBB59"/>
      <w:spacing w:before="100" w:beforeAutospacing="1" w:after="100" w:afterAutospacing="1"/>
      <w:jc w:val="right"/>
    </w:pPr>
    <w:rPr>
      <w:rFonts w:ascii="Times New Roman" w:eastAsia="Times New Roman" w:hAnsi="Times New Roman" w:cs="Times New Roman"/>
      <w:b/>
      <w:bCs/>
      <w:sz w:val="18"/>
      <w:szCs w:val="18"/>
      <w:lang w:eastAsia="nb-NO"/>
    </w:rPr>
  </w:style>
  <w:style w:type="paragraph" w:styleId="Listeavsnitt">
    <w:name w:val="List Paragraph"/>
    <w:basedOn w:val="Normal"/>
    <w:uiPriority w:val="34"/>
    <w:qFormat/>
    <w:rsid w:val="007C727C"/>
    <w:pPr>
      <w:ind w:left="720"/>
      <w:contextualSpacing/>
    </w:pPr>
  </w:style>
  <w:style w:type="table" w:styleId="Tabellrutenett">
    <w:name w:val="Table Grid"/>
    <w:basedOn w:val="Vanligtabell"/>
    <w:uiPriority w:val="59"/>
    <w:rsid w:val="00DE09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D35FA6"/>
    <w:pPr>
      <w:spacing w:after="0" w:line="240" w:lineRule="auto"/>
    </w:pPr>
  </w:style>
  <w:style w:type="paragraph" w:customStyle="1" w:styleId="xl89">
    <w:name w:val="xl89"/>
    <w:basedOn w:val="Normal"/>
    <w:rsid w:val="00043F6A"/>
    <w:pPr>
      <w:pBdr>
        <w:top w:val="single" w:sz="4" w:space="0" w:color="FFFFFF"/>
        <w:left w:val="single" w:sz="4" w:space="0" w:color="FFFFFF"/>
        <w:bottom w:val="single" w:sz="8" w:space="0" w:color="auto"/>
        <w:right w:val="single" w:sz="4" w:space="0" w:color="FFFFFF"/>
      </w:pBdr>
      <w:shd w:val="clear" w:color="000000" w:fill="C0C0C0"/>
      <w:spacing w:before="100" w:beforeAutospacing="1" w:after="100" w:afterAutospacing="1"/>
      <w:jc w:val="right"/>
    </w:pPr>
    <w:rPr>
      <w:rFonts w:ascii="Times New Roman" w:eastAsia="Times New Roman" w:hAnsi="Times New Roman" w:cs="Times New Roman"/>
      <w:b/>
      <w:bCs/>
      <w:sz w:val="18"/>
      <w:szCs w:val="18"/>
      <w:lang w:eastAsia="nb-NO"/>
    </w:rPr>
  </w:style>
  <w:style w:type="paragraph" w:customStyle="1" w:styleId="xl90">
    <w:name w:val="xl90"/>
    <w:basedOn w:val="Normal"/>
    <w:rsid w:val="00043F6A"/>
    <w:pPr>
      <w:pBdr>
        <w:top w:val="single" w:sz="4" w:space="0" w:color="FFFFFF"/>
        <w:left w:val="single" w:sz="4" w:space="0" w:color="FFFFFF"/>
        <w:bottom w:val="single" w:sz="8" w:space="0" w:color="auto"/>
        <w:right w:val="single" w:sz="8" w:space="0" w:color="auto"/>
      </w:pBdr>
      <w:shd w:val="clear" w:color="000000" w:fill="C0C0C0"/>
      <w:spacing w:before="100" w:beforeAutospacing="1" w:after="100" w:afterAutospacing="1"/>
      <w:jc w:val="right"/>
    </w:pPr>
    <w:rPr>
      <w:rFonts w:ascii="Times New Roman" w:eastAsia="Times New Roman" w:hAnsi="Times New Roman" w:cs="Times New Roman"/>
      <w:b/>
      <w:bCs/>
      <w:sz w:val="18"/>
      <w:szCs w:val="18"/>
      <w:lang w:eastAsia="nb-NO"/>
    </w:rPr>
  </w:style>
  <w:style w:type="character" w:styleId="Sidetall">
    <w:name w:val="page number"/>
    <w:rsid w:val="009A6AE3"/>
    <w:rPr>
      <w:sz w:val="24"/>
    </w:rPr>
  </w:style>
  <w:style w:type="paragraph" w:customStyle="1" w:styleId="msonormal0">
    <w:name w:val="msonormal"/>
    <w:basedOn w:val="Normal"/>
    <w:rsid w:val="008451FB"/>
    <w:pPr>
      <w:spacing w:before="100" w:beforeAutospacing="1" w:after="100" w:afterAutospacing="1"/>
    </w:pPr>
    <w:rPr>
      <w:rFonts w:ascii="Times New Roman" w:eastAsia="Times New Roman" w:hAnsi="Times New Roman" w:cs="Times New Roman"/>
      <w:sz w:val="24"/>
      <w:szCs w:val="24"/>
      <w:lang w:eastAsia="nb-NO"/>
    </w:rPr>
  </w:style>
  <w:style w:type="table" w:customStyle="1" w:styleId="TableNormal1">
    <w:name w:val="Table Normal1"/>
    <w:uiPriority w:val="2"/>
    <w:semiHidden/>
    <w:unhideWhenUsed/>
    <w:qFormat/>
    <w:rsid w:val="008C7495"/>
    <w:pPr>
      <w:widowControl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99"/>
    <w:semiHidden/>
    <w:unhideWhenUsed/>
    <w:rsid w:val="008C7495"/>
  </w:style>
  <w:style w:type="character" w:customStyle="1" w:styleId="BrdtekstTegn">
    <w:name w:val="Brødtekst Tegn"/>
    <w:basedOn w:val="Standardskriftforavsnitt"/>
    <w:link w:val="Brdtekst"/>
    <w:uiPriority w:val="99"/>
    <w:semiHidden/>
    <w:rsid w:val="008C7495"/>
  </w:style>
  <w:style w:type="table" w:customStyle="1" w:styleId="TableNormal2">
    <w:name w:val="Table Normal2"/>
    <w:uiPriority w:val="2"/>
    <w:semiHidden/>
    <w:unhideWhenUsed/>
    <w:qFormat/>
    <w:rsid w:val="008C74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0C8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C12D6D"/>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0D257D"/>
    <w:rPr>
      <w:sz w:val="16"/>
      <w:szCs w:val="16"/>
    </w:rPr>
  </w:style>
  <w:style w:type="paragraph" w:styleId="Merknadstekst">
    <w:name w:val="annotation text"/>
    <w:basedOn w:val="Normal"/>
    <w:link w:val="MerknadstekstTegn"/>
    <w:uiPriority w:val="99"/>
    <w:semiHidden/>
    <w:unhideWhenUsed/>
    <w:rsid w:val="000D257D"/>
    <w:rPr>
      <w:sz w:val="20"/>
      <w:szCs w:val="20"/>
    </w:rPr>
  </w:style>
  <w:style w:type="character" w:customStyle="1" w:styleId="MerknadstekstTegn">
    <w:name w:val="Merknadstekst Tegn"/>
    <w:basedOn w:val="Standardskriftforavsnitt"/>
    <w:link w:val="Merknadstekst"/>
    <w:uiPriority w:val="99"/>
    <w:semiHidden/>
    <w:rsid w:val="000D257D"/>
    <w:rPr>
      <w:sz w:val="20"/>
      <w:szCs w:val="20"/>
    </w:rPr>
  </w:style>
  <w:style w:type="paragraph" w:styleId="Kommentaremne">
    <w:name w:val="annotation subject"/>
    <w:basedOn w:val="Merknadstekst"/>
    <w:next w:val="Merknadstekst"/>
    <w:link w:val="KommentaremneTegn"/>
    <w:uiPriority w:val="99"/>
    <w:semiHidden/>
    <w:unhideWhenUsed/>
    <w:rsid w:val="000D257D"/>
    <w:rPr>
      <w:b/>
      <w:bCs/>
    </w:rPr>
  </w:style>
  <w:style w:type="character" w:customStyle="1" w:styleId="KommentaremneTegn">
    <w:name w:val="Kommentaremne Tegn"/>
    <w:basedOn w:val="MerknadstekstTegn"/>
    <w:link w:val="Kommentaremne"/>
    <w:uiPriority w:val="99"/>
    <w:semiHidden/>
    <w:rsid w:val="000D2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87">
      <w:bodyDiv w:val="1"/>
      <w:marLeft w:val="0"/>
      <w:marRight w:val="0"/>
      <w:marTop w:val="0"/>
      <w:marBottom w:val="0"/>
      <w:divBdr>
        <w:top w:val="none" w:sz="0" w:space="0" w:color="auto"/>
        <w:left w:val="none" w:sz="0" w:space="0" w:color="auto"/>
        <w:bottom w:val="none" w:sz="0" w:space="0" w:color="auto"/>
        <w:right w:val="none" w:sz="0" w:space="0" w:color="auto"/>
      </w:divBdr>
    </w:div>
    <w:div w:id="95030605">
      <w:bodyDiv w:val="1"/>
      <w:marLeft w:val="0"/>
      <w:marRight w:val="0"/>
      <w:marTop w:val="0"/>
      <w:marBottom w:val="0"/>
      <w:divBdr>
        <w:top w:val="none" w:sz="0" w:space="0" w:color="auto"/>
        <w:left w:val="none" w:sz="0" w:space="0" w:color="auto"/>
        <w:bottom w:val="none" w:sz="0" w:space="0" w:color="auto"/>
        <w:right w:val="none" w:sz="0" w:space="0" w:color="auto"/>
      </w:divBdr>
    </w:div>
    <w:div w:id="140734929">
      <w:bodyDiv w:val="1"/>
      <w:marLeft w:val="0"/>
      <w:marRight w:val="0"/>
      <w:marTop w:val="0"/>
      <w:marBottom w:val="0"/>
      <w:divBdr>
        <w:top w:val="none" w:sz="0" w:space="0" w:color="auto"/>
        <w:left w:val="none" w:sz="0" w:space="0" w:color="auto"/>
        <w:bottom w:val="none" w:sz="0" w:space="0" w:color="auto"/>
        <w:right w:val="none" w:sz="0" w:space="0" w:color="auto"/>
      </w:divBdr>
      <w:divsChild>
        <w:div w:id="1057775182">
          <w:marLeft w:val="0"/>
          <w:marRight w:val="0"/>
          <w:marTop w:val="0"/>
          <w:marBottom w:val="0"/>
          <w:divBdr>
            <w:top w:val="none" w:sz="0" w:space="0" w:color="auto"/>
            <w:left w:val="none" w:sz="0" w:space="0" w:color="auto"/>
            <w:bottom w:val="none" w:sz="0" w:space="0" w:color="auto"/>
            <w:right w:val="none" w:sz="0" w:space="0" w:color="auto"/>
          </w:divBdr>
          <w:divsChild>
            <w:div w:id="313067532">
              <w:marLeft w:val="0"/>
              <w:marRight w:val="0"/>
              <w:marTop w:val="0"/>
              <w:marBottom w:val="0"/>
              <w:divBdr>
                <w:top w:val="none" w:sz="0" w:space="0" w:color="auto"/>
                <w:left w:val="none" w:sz="0" w:space="0" w:color="auto"/>
                <w:bottom w:val="none" w:sz="0" w:space="0" w:color="auto"/>
                <w:right w:val="none" w:sz="0" w:space="0" w:color="auto"/>
              </w:divBdr>
              <w:divsChild>
                <w:div w:id="1153565086">
                  <w:marLeft w:val="0"/>
                  <w:marRight w:val="0"/>
                  <w:marTop w:val="0"/>
                  <w:marBottom w:val="0"/>
                  <w:divBdr>
                    <w:top w:val="none" w:sz="0" w:space="0" w:color="auto"/>
                    <w:left w:val="none" w:sz="0" w:space="0" w:color="auto"/>
                    <w:bottom w:val="none" w:sz="0" w:space="0" w:color="auto"/>
                    <w:right w:val="none" w:sz="0" w:space="0" w:color="auto"/>
                  </w:divBdr>
                  <w:divsChild>
                    <w:div w:id="817039906">
                      <w:marLeft w:val="0"/>
                      <w:marRight w:val="0"/>
                      <w:marTop w:val="0"/>
                      <w:marBottom w:val="0"/>
                      <w:divBdr>
                        <w:top w:val="none" w:sz="0" w:space="0" w:color="auto"/>
                        <w:left w:val="none" w:sz="0" w:space="0" w:color="auto"/>
                        <w:bottom w:val="none" w:sz="0" w:space="0" w:color="auto"/>
                        <w:right w:val="none" w:sz="0" w:space="0" w:color="auto"/>
                      </w:divBdr>
                      <w:divsChild>
                        <w:div w:id="1936357069">
                          <w:marLeft w:val="0"/>
                          <w:marRight w:val="0"/>
                          <w:marTop w:val="0"/>
                          <w:marBottom w:val="0"/>
                          <w:divBdr>
                            <w:top w:val="none" w:sz="0" w:space="0" w:color="auto"/>
                            <w:left w:val="none" w:sz="0" w:space="0" w:color="auto"/>
                            <w:bottom w:val="none" w:sz="0" w:space="0" w:color="auto"/>
                            <w:right w:val="none" w:sz="0" w:space="0" w:color="auto"/>
                          </w:divBdr>
                          <w:divsChild>
                            <w:div w:id="11146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3434">
      <w:bodyDiv w:val="1"/>
      <w:marLeft w:val="0"/>
      <w:marRight w:val="0"/>
      <w:marTop w:val="0"/>
      <w:marBottom w:val="0"/>
      <w:divBdr>
        <w:top w:val="none" w:sz="0" w:space="0" w:color="auto"/>
        <w:left w:val="none" w:sz="0" w:space="0" w:color="auto"/>
        <w:bottom w:val="none" w:sz="0" w:space="0" w:color="auto"/>
        <w:right w:val="none" w:sz="0" w:space="0" w:color="auto"/>
      </w:divBdr>
    </w:div>
    <w:div w:id="198982374">
      <w:bodyDiv w:val="1"/>
      <w:marLeft w:val="0"/>
      <w:marRight w:val="0"/>
      <w:marTop w:val="0"/>
      <w:marBottom w:val="0"/>
      <w:divBdr>
        <w:top w:val="none" w:sz="0" w:space="0" w:color="auto"/>
        <w:left w:val="none" w:sz="0" w:space="0" w:color="auto"/>
        <w:bottom w:val="none" w:sz="0" w:space="0" w:color="auto"/>
        <w:right w:val="none" w:sz="0" w:space="0" w:color="auto"/>
      </w:divBdr>
    </w:div>
    <w:div w:id="207836433">
      <w:bodyDiv w:val="1"/>
      <w:marLeft w:val="0"/>
      <w:marRight w:val="0"/>
      <w:marTop w:val="0"/>
      <w:marBottom w:val="0"/>
      <w:divBdr>
        <w:top w:val="none" w:sz="0" w:space="0" w:color="auto"/>
        <w:left w:val="none" w:sz="0" w:space="0" w:color="auto"/>
        <w:bottom w:val="none" w:sz="0" w:space="0" w:color="auto"/>
        <w:right w:val="none" w:sz="0" w:space="0" w:color="auto"/>
      </w:divBdr>
    </w:div>
    <w:div w:id="227765545">
      <w:bodyDiv w:val="1"/>
      <w:marLeft w:val="0"/>
      <w:marRight w:val="0"/>
      <w:marTop w:val="0"/>
      <w:marBottom w:val="0"/>
      <w:divBdr>
        <w:top w:val="none" w:sz="0" w:space="0" w:color="auto"/>
        <w:left w:val="none" w:sz="0" w:space="0" w:color="auto"/>
        <w:bottom w:val="none" w:sz="0" w:space="0" w:color="auto"/>
        <w:right w:val="none" w:sz="0" w:space="0" w:color="auto"/>
      </w:divBdr>
    </w:div>
    <w:div w:id="294801134">
      <w:bodyDiv w:val="1"/>
      <w:marLeft w:val="0"/>
      <w:marRight w:val="0"/>
      <w:marTop w:val="0"/>
      <w:marBottom w:val="0"/>
      <w:divBdr>
        <w:top w:val="none" w:sz="0" w:space="0" w:color="auto"/>
        <w:left w:val="none" w:sz="0" w:space="0" w:color="auto"/>
        <w:bottom w:val="none" w:sz="0" w:space="0" w:color="auto"/>
        <w:right w:val="none" w:sz="0" w:space="0" w:color="auto"/>
      </w:divBdr>
    </w:div>
    <w:div w:id="311905351">
      <w:bodyDiv w:val="1"/>
      <w:marLeft w:val="0"/>
      <w:marRight w:val="0"/>
      <w:marTop w:val="0"/>
      <w:marBottom w:val="0"/>
      <w:divBdr>
        <w:top w:val="none" w:sz="0" w:space="0" w:color="auto"/>
        <w:left w:val="none" w:sz="0" w:space="0" w:color="auto"/>
        <w:bottom w:val="none" w:sz="0" w:space="0" w:color="auto"/>
        <w:right w:val="none" w:sz="0" w:space="0" w:color="auto"/>
      </w:divBdr>
    </w:div>
    <w:div w:id="414980273">
      <w:bodyDiv w:val="1"/>
      <w:marLeft w:val="0"/>
      <w:marRight w:val="0"/>
      <w:marTop w:val="0"/>
      <w:marBottom w:val="0"/>
      <w:divBdr>
        <w:top w:val="none" w:sz="0" w:space="0" w:color="auto"/>
        <w:left w:val="none" w:sz="0" w:space="0" w:color="auto"/>
        <w:bottom w:val="none" w:sz="0" w:space="0" w:color="auto"/>
        <w:right w:val="none" w:sz="0" w:space="0" w:color="auto"/>
      </w:divBdr>
    </w:div>
    <w:div w:id="418330931">
      <w:bodyDiv w:val="1"/>
      <w:marLeft w:val="0"/>
      <w:marRight w:val="0"/>
      <w:marTop w:val="0"/>
      <w:marBottom w:val="0"/>
      <w:divBdr>
        <w:top w:val="none" w:sz="0" w:space="0" w:color="auto"/>
        <w:left w:val="none" w:sz="0" w:space="0" w:color="auto"/>
        <w:bottom w:val="none" w:sz="0" w:space="0" w:color="auto"/>
        <w:right w:val="none" w:sz="0" w:space="0" w:color="auto"/>
      </w:divBdr>
    </w:div>
    <w:div w:id="494998916">
      <w:bodyDiv w:val="1"/>
      <w:marLeft w:val="0"/>
      <w:marRight w:val="0"/>
      <w:marTop w:val="0"/>
      <w:marBottom w:val="0"/>
      <w:divBdr>
        <w:top w:val="none" w:sz="0" w:space="0" w:color="auto"/>
        <w:left w:val="none" w:sz="0" w:space="0" w:color="auto"/>
        <w:bottom w:val="none" w:sz="0" w:space="0" w:color="auto"/>
        <w:right w:val="none" w:sz="0" w:space="0" w:color="auto"/>
      </w:divBdr>
    </w:div>
    <w:div w:id="548801614">
      <w:bodyDiv w:val="1"/>
      <w:marLeft w:val="0"/>
      <w:marRight w:val="0"/>
      <w:marTop w:val="0"/>
      <w:marBottom w:val="0"/>
      <w:divBdr>
        <w:top w:val="none" w:sz="0" w:space="0" w:color="auto"/>
        <w:left w:val="none" w:sz="0" w:space="0" w:color="auto"/>
        <w:bottom w:val="none" w:sz="0" w:space="0" w:color="auto"/>
        <w:right w:val="none" w:sz="0" w:space="0" w:color="auto"/>
      </w:divBdr>
    </w:div>
    <w:div w:id="634681533">
      <w:bodyDiv w:val="1"/>
      <w:marLeft w:val="0"/>
      <w:marRight w:val="0"/>
      <w:marTop w:val="0"/>
      <w:marBottom w:val="0"/>
      <w:divBdr>
        <w:top w:val="none" w:sz="0" w:space="0" w:color="auto"/>
        <w:left w:val="none" w:sz="0" w:space="0" w:color="auto"/>
        <w:bottom w:val="none" w:sz="0" w:space="0" w:color="auto"/>
        <w:right w:val="none" w:sz="0" w:space="0" w:color="auto"/>
      </w:divBdr>
    </w:div>
    <w:div w:id="662468407">
      <w:bodyDiv w:val="1"/>
      <w:marLeft w:val="0"/>
      <w:marRight w:val="0"/>
      <w:marTop w:val="0"/>
      <w:marBottom w:val="0"/>
      <w:divBdr>
        <w:top w:val="none" w:sz="0" w:space="0" w:color="auto"/>
        <w:left w:val="none" w:sz="0" w:space="0" w:color="auto"/>
        <w:bottom w:val="none" w:sz="0" w:space="0" w:color="auto"/>
        <w:right w:val="none" w:sz="0" w:space="0" w:color="auto"/>
      </w:divBdr>
    </w:div>
    <w:div w:id="699627715">
      <w:bodyDiv w:val="1"/>
      <w:marLeft w:val="0"/>
      <w:marRight w:val="0"/>
      <w:marTop w:val="0"/>
      <w:marBottom w:val="0"/>
      <w:divBdr>
        <w:top w:val="none" w:sz="0" w:space="0" w:color="auto"/>
        <w:left w:val="none" w:sz="0" w:space="0" w:color="auto"/>
        <w:bottom w:val="none" w:sz="0" w:space="0" w:color="auto"/>
        <w:right w:val="none" w:sz="0" w:space="0" w:color="auto"/>
      </w:divBdr>
    </w:div>
    <w:div w:id="743528711">
      <w:bodyDiv w:val="1"/>
      <w:marLeft w:val="0"/>
      <w:marRight w:val="0"/>
      <w:marTop w:val="0"/>
      <w:marBottom w:val="0"/>
      <w:divBdr>
        <w:top w:val="none" w:sz="0" w:space="0" w:color="auto"/>
        <w:left w:val="none" w:sz="0" w:space="0" w:color="auto"/>
        <w:bottom w:val="none" w:sz="0" w:space="0" w:color="auto"/>
        <w:right w:val="none" w:sz="0" w:space="0" w:color="auto"/>
      </w:divBdr>
    </w:div>
    <w:div w:id="759567800">
      <w:bodyDiv w:val="1"/>
      <w:marLeft w:val="0"/>
      <w:marRight w:val="0"/>
      <w:marTop w:val="0"/>
      <w:marBottom w:val="0"/>
      <w:divBdr>
        <w:top w:val="none" w:sz="0" w:space="0" w:color="auto"/>
        <w:left w:val="none" w:sz="0" w:space="0" w:color="auto"/>
        <w:bottom w:val="none" w:sz="0" w:space="0" w:color="auto"/>
        <w:right w:val="none" w:sz="0" w:space="0" w:color="auto"/>
      </w:divBdr>
    </w:div>
    <w:div w:id="814953878">
      <w:bodyDiv w:val="1"/>
      <w:marLeft w:val="0"/>
      <w:marRight w:val="0"/>
      <w:marTop w:val="0"/>
      <w:marBottom w:val="0"/>
      <w:divBdr>
        <w:top w:val="none" w:sz="0" w:space="0" w:color="auto"/>
        <w:left w:val="none" w:sz="0" w:space="0" w:color="auto"/>
        <w:bottom w:val="none" w:sz="0" w:space="0" w:color="auto"/>
        <w:right w:val="none" w:sz="0" w:space="0" w:color="auto"/>
      </w:divBdr>
    </w:div>
    <w:div w:id="866330526">
      <w:bodyDiv w:val="1"/>
      <w:marLeft w:val="0"/>
      <w:marRight w:val="0"/>
      <w:marTop w:val="0"/>
      <w:marBottom w:val="0"/>
      <w:divBdr>
        <w:top w:val="none" w:sz="0" w:space="0" w:color="auto"/>
        <w:left w:val="none" w:sz="0" w:space="0" w:color="auto"/>
        <w:bottom w:val="none" w:sz="0" w:space="0" w:color="auto"/>
        <w:right w:val="none" w:sz="0" w:space="0" w:color="auto"/>
      </w:divBdr>
    </w:div>
    <w:div w:id="870993567">
      <w:bodyDiv w:val="1"/>
      <w:marLeft w:val="0"/>
      <w:marRight w:val="0"/>
      <w:marTop w:val="0"/>
      <w:marBottom w:val="0"/>
      <w:divBdr>
        <w:top w:val="none" w:sz="0" w:space="0" w:color="auto"/>
        <w:left w:val="none" w:sz="0" w:space="0" w:color="auto"/>
        <w:bottom w:val="none" w:sz="0" w:space="0" w:color="auto"/>
        <w:right w:val="none" w:sz="0" w:space="0" w:color="auto"/>
      </w:divBdr>
    </w:div>
    <w:div w:id="914432958">
      <w:bodyDiv w:val="1"/>
      <w:marLeft w:val="0"/>
      <w:marRight w:val="0"/>
      <w:marTop w:val="0"/>
      <w:marBottom w:val="0"/>
      <w:divBdr>
        <w:top w:val="none" w:sz="0" w:space="0" w:color="auto"/>
        <w:left w:val="none" w:sz="0" w:space="0" w:color="auto"/>
        <w:bottom w:val="none" w:sz="0" w:space="0" w:color="auto"/>
        <w:right w:val="none" w:sz="0" w:space="0" w:color="auto"/>
      </w:divBdr>
    </w:div>
    <w:div w:id="949556055">
      <w:bodyDiv w:val="1"/>
      <w:marLeft w:val="0"/>
      <w:marRight w:val="0"/>
      <w:marTop w:val="0"/>
      <w:marBottom w:val="0"/>
      <w:divBdr>
        <w:top w:val="none" w:sz="0" w:space="0" w:color="auto"/>
        <w:left w:val="none" w:sz="0" w:space="0" w:color="auto"/>
        <w:bottom w:val="none" w:sz="0" w:space="0" w:color="auto"/>
        <w:right w:val="none" w:sz="0" w:space="0" w:color="auto"/>
      </w:divBdr>
    </w:div>
    <w:div w:id="968513591">
      <w:bodyDiv w:val="1"/>
      <w:marLeft w:val="0"/>
      <w:marRight w:val="0"/>
      <w:marTop w:val="0"/>
      <w:marBottom w:val="0"/>
      <w:divBdr>
        <w:top w:val="none" w:sz="0" w:space="0" w:color="auto"/>
        <w:left w:val="none" w:sz="0" w:space="0" w:color="auto"/>
        <w:bottom w:val="none" w:sz="0" w:space="0" w:color="auto"/>
        <w:right w:val="none" w:sz="0" w:space="0" w:color="auto"/>
      </w:divBdr>
    </w:div>
    <w:div w:id="1061058155">
      <w:bodyDiv w:val="1"/>
      <w:marLeft w:val="0"/>
      <w:marRight w:val="0"/>
      <w:marTop w:val="0"/>
      <w:marBottom w:val="0"/>
      <w:divBdr>
        <w:top w:val="none" w:sz="0" w:space="0" w:color="auto"/>
        <w:left w:val="none" w:sz="0" w:space="0" w:color="auto"/>
        <w:bottom w:val="none" w:sz="0" w:space="0" w:color="auto"/>
        <w:right w:val="none" w:sz="0" w:space="0" w:color="auto"/>
      </w:divBdr>
    </w:div>
    <w:div w:id="1064376412">
      <w:bodyDiv w:val="1"/>
      <w:marLeft w:val="0"/>
      <w:marRight w:val="0"/>
      <w:marTop w:val="0"/>
      <w:marBottom w:val="0"/>
      <w:divBdr>
        <w:top w:val="none" w:sz="0" w:space="0" w:color="auto"/>
        <w:left w:val="none" w:sz="0" w:space="0" w:color="auto"/>
        <w:bottom w:val="none" w:sz="0" w:space="0" w:color="auto"/>
        <w:right w:val="none" w:sz="0" w:space="0" w:color="auto"/>
      </w:divBdr>
    </w:div>
    <w:div w:id="1147165261">
      <w:bodyDiv w:val="1"/>
      <w:marLeft w:val="0"/>
      <w:marRight w:val="0"/>
      <w:marTop w:val="0"/>
      <w:marBottom w:val="0"/>
      <w:divBdr>
        <w:top w:val="none" w:sz="0" w:space="0" w:color="auto"/>
        <w:left w:val="none" w:sz="0" w:space="0" w:color="auto"/>
        <w:bottom w:val="none" w:sz="0" w:space="0" w:color="auto"/>
        <w:right w:val="none" w:sz="0" w:space="0" w:color="auto"/>
      </w:divBdr>
    </w:div>
    <w:div w:id="1214081825">
      <w:bodyDiv w:val="1"/>
      <w:marLeft w:val="0"/>
      <w:marRight w:val="0"/>
      <w:marTop w:val="0"/>
      <w:marBottom w:val="0"/>
      <w:divBdr>
        <w:top w:val="none" w:sz="0" w:space="0" w:color="auto"/>
        <w:left w:val="none" w:sz="0" w:space="0" w:color="auto"/>
        <w:bottom w:val="none" w:sz="0" w:space="0" w:color="auto"/>
        <w:right w:val="none" w:sz="0" w:space="0" w:color="auto"/>
      </w:divBdr>
    </w:div>
    <w:div w:id="1261837754">
      <w:bodyDiv w:val="1"/>
      <w:marLeft w:val="0"/>
      <w:marRight w:val="0"/>
      <w:marTop w:val="0"/>
      <w:marBottom w:val="0"/>
      <w:divBdr>
        <w:top w:val="none" w:sz="0" w:space="0" w:color="auto"/>
        <w:left w:val="none" w:sz="0" w:space="0" w:color="auto"/>
        <w:bottom w:val="none" w:sz="0" w:space="0" w:color="auto"/>
        <w:right w:val="none" w:sz="0" w:space="0" w:color="auto"/>
      </w:divBdr>
    </w:div>
    <w:div w:id="1389374639">
      <w:bodyDiv w:val="1"/>
      <w:marLeft w:val="0"/>
      <w:marRight w:val="0"/>
      <w:marTop w:val="0"/>
      <w:marBottom w:val="0"/>
      <w:divBdr>
        <w:top w:val="none" w:sz="0" w:space="0" w:color="auto"/>
        <w:left w:val="none" w:sz="0" w:space="0" w:color="auto"/>
        <w:bottom w:val="none" w:sz="0" w:space="0" w:color="auto"/>
        <w:right w:val="none" w:sz="0" w:space="0" w:color="auto"/>
      </w:divBdr>
    </w:div>
    <w:div w:id="1457681964">
      <w:bodyDiv w:val="1"/>
      <w:marLeft w:val="0"/>
      <w:marRight w:val="0"/>
      <w:marTop w:val="0"/>
      <w:marBottom w:val="0"/>
      <w:divBdr>
        <w:top w:val="none" w:sz="0" w:space="0" w:color="auto"/>
        <w:left w:val="none" w:sz="0" w:space="0" w:color="auto"/>
        <w:bottom w:val="none" w:sz="0" w:space="0" w:color="auto"/>
        <w:right w:val="none" w:sz="0" w:space="0" w:color="auto"/>
      </w:divBdr>
    </w:div>
    <w:div w:id="1555656641">
      <w:bodyDiv w:val="1"/>
      <w:marLeft w:val="0"/>
      <w:marRight w:val="0"/>
      <w:marTop w:val="0"/>
      <w:marBottom w:val="0"/>
      <w:divBdr>
        <w:top w:val="none" w:sz="0" w:space="0" w:color="auto"/>
        <w:left w:val="none" w:sz="0" w:space="0" w:color="auto"/>
        <w:bottom w:val="none" w:sz="0" w:space="0" w:color="auto"/>
        <w:right w:val="none" w:sz="0" w:space="0" w:color="auto"/>
      </w:divBdr>
    </w:div>
    <w:div w:id="1601835878">
      <w:bodyDiv w:val="1"/>
      <w:marLeft w:val="0"/>
      <w:marRight w:val="0"/>
      <w:marTop w:val="0"/>
      <w:marBottom w:val="0"/>
      <w:divBdr>
        <w:top w:val="none" w:sz="0" w:space="0" w:color="auto"/>
        <w:left w:val="none" w:sz="0" w:space="0" w:color="auto"/>
        <w:bottom w:val="none" w:sz="0" w:space="0" w:color="auto"/>
        <w:right w:val="none" w:sz="0" w:space="0" w:color="auto"/>
      </w:divBdr>
    </w:div>
    <w:div w:id="1606497745">
      <w:bodyDiv w:val="1"/>
      <w:marLeft w:val="0"/>
      <w:marRight w:val="0"/>
      <w:marTop w:val="0"/>
      <w:marBottom w:val="0"/>
      <w:divBdr>
        <w:top w:val="none" w:sz="0" w:space="0" w:color="auto"/>
        <w:left w:val="none" w:sz="0" w:space="0" w:color="auto"/>
        <w:bottom w:val="none" w:sz="0" w:space="0" w:color="auto"/>
        <w:right w:val="none" w:sz="0" w:space="0" w:color="auto"/>
      </w:divBdr>
    </w:div>
    <w:div w:id="1623223865">
      <w:bodyDiv w:val="1"/>
      <w:marLeft w:val="0"/>
      <w:marRight w:val="0"/>
      <w:marTop w:val="0"/>
      <w:marBottom w:val="0"/>
      <w:divBdr>
        <w:top w:val="none" w:sz="0" w:space="0" w:color="auto"/>
        <w:left w:val="none" w:sz="0" w:space="0" w:color="auto"/>
        <w:bottom w:val="none" w:sz="0" w:space="0" w:color="auto"/>
        <w:right w:val="none" w:sz="0" w:space="0" w:color="auto"/>
      </w:divBdr>
    </w:div>
    <w:div w:id="1679428440">
      <w:bodyDiv w:val="1"/>
      <w:marLeft w:val="0"/>
      <w:marRight w:val="0"/>
      <w:marTop w:val="0"/>
      <w:marBottom w:val="0"/>
      <w:divBdr>
        <w:top w:val="none" w:sz="0" w:space="0" w:color="auto"/>
        <w:left w:val="none" w:sz="0" w:space="0" w:color="auto"/>
        <w:bottom w:val="none" w:sz="0" w:space="0" w:color="auto"/>
        <w:right w:val="none" w:sz="0" w:space="0" w:color="auto"/>
      </w:divBdr>
    </w:div>
    <w:div w:id="1721057564">
      <w:bodyDiv w:val="1"/>
      <w:marLeft w:val="0"/>
      <w:marRight w:val="0"/>
      <w:marTop w:val="0"/>
      <w:marBottom w:val="0"/>
      <w:divBdr>
        <w:top w:val="none" w:sz="0" w:space="0" w:color="auto"/>
        <w:left w:val="none" w:sz="0" w:space="0" w:color="auto"/>
        <w:bottom w:val="none" w:sz="0" w:space="0" w:color="auto"/>
        <w:right w:val="none" w:sz="0" w:space="0" w:color="auto"/>
      </w:divBdr>
    </w:div>
    <w:div w:id="1750735656">
      <w:bodyDiv w:val="1"/>
      <w:marLeft w:val="0"/>
      <w:marRight w:val="0"/>
      <w:marTop w:val="0"/>
      <w:marBottom w:val="0"/>
      <w:divBdr>
        <w:top w:val="none" w:sz="0" w:space="0" w:color="auto"/>
        <w:left w:val="none" w:sz="0" w:space="0" w:color="auto"/>
        <w:bottom w:val="none" w:sz="0" w:space="0" w:color="auto"/>
        <w:right w:val="none" w:sz="0" w:space="0" w:color="auto"/>
      </w:divBdr>
    </w:div>
    <w:div w:id="1814592948">
      <w:bodyDiv w:val="1"/>
      <w:marLeft w:val="0"/>
      <w:marRight w:val="0"/>
      <w:marTop w:val="0"/>
      <w:marBottom w:val="0"/>
      <w:divBdr>
        <w:top w:val="none" w:sz="0" w:space="0" w:color="auto"/>
        <w:left w:val="none" w:sz="0" w:space="0" w:color="auto"/>
        <w:bottom w:val="none" w:sz="0" w:space="0" w:color="auto"/>
        <w:right w:val="none" w:sz="0" w:space="0" w:color="auto"/>
      </w:divBdr>
    </w:div>
    <w:div w:id="1845323041">
      <w:bodyDiv w:val="1"/>
      <w:marLeft w:val="0"/>
      <w:marRight w:val="0"/>
      <w:marTop w:val="0"/>
      <w:marBottom w:val="0"/>
      <w:divBdr>
        <w:top w:val="none" w:sz="0" w:space="0" w:color="auto"/>
        <w:left w:val="none" w:sz="0" w:space="0" w:color="auto"/>
        <w:bottom w:val="none" w:sz="0" w:space="0" w:color="auto"/>
        <w:right w:val="none" w:sz="0" w:space="0" w:color="auto"/>
      </w:divBdr>
    </w:div>
    <w:div w:id="1905211973">
      <w:bodyDiv w:val="1"/>
      <w:marLeft w:val="0"/>
      <w:marRight w:val="0"/>
      <w:marTop w:val="0"/>
      <w:marBottom w:val="0"/>
      <w:divBdr>
        <w:top w:val="none" w:sz="0" w:space="0" w:color="auto"/>
        <w:left w:val="none" w:sz="0" w:space="0" w:color="auto"/>
        <w:bottom w:val="none" w:sz="0" w:space="0" w:color="auto"/>
        <w:right w:val="none" w:sz="0" w:space="0" w:color="auto"/>
      </w:divBdr>
    </w:div>
    <w:div w:id="1953827261">
      <w:bodyDiv w:val="1"/>
      <w:marLeft w:val="0"/>
      <w:marRight w:val="0"/>
      <w:marTop w:val="0"/>
      <w:marBottom w:val="0"/>
      <w:divBdr>
        <w:top w:val="none" w:sz="0" w:space="0" w:color="auto"/>
        <w:left w:val="none" w:sz="0" w:space="0" w:color="auto"/>
        <w:bottom w:val="none" w:sz="0" w:space="0" w:color="auto"/>
        <w:right w:val="none" w:sz="0" w:space="0" w:color="auto"/>
      </w:divBdr>
    </w:div>
    <w:div w:id="1963075393">
      <w:bodyDiv w:val="1"/>
      <w:marLeft w:val="0"/>
      <w:marRight w:val="0"/>
      <w:marTop w:val="0"/>
      <w:marBottom w:val="0"/>
      <w:divBdr>
        <w:top w:val="none" w:sz="0" w:space="0" w:color="auto"/>
        <w:left w:val="none" w:sz="0" w:space="0" w:color="auto"/>
        <w:bottom w:val="none" w:sz="0" w:space="0" w:color="auto"/>
        <w:right w:val="none" w:sz="0" w:space="0" w:color="auto"/>
      </w:divBdr>
    </w:div>
    <w:div w:id="1978606656">
      <w:bodyDiv w:val="1"/>
      <w:marLeft w:val="0"/>
      <w:marRight w:val="0"/>
      <w:marTop w:val="0"/>
      <w:marBottom w:val="0"/>
      <w:divBdr>
        <w:top w:val="none" w:sz="0" w:space="0" w:color="auto"/>
        <w:left w:val="none" w:sz="0" w:space="0" w:color="auto"/>
        <w:bottom w:val="none" w:sz="0" w:space="0" w:color="auto"/>
        <w:right w:val="none" w:sz="0" w:space="0" w:color="auto"/>
      </w:divBdr>
    </w:div>
    <w:div w:id="1983923584">
      <w:bodyDiv w:val="1"/>
      <w:marLeft w:val="0"/>
      <w:marRight w:val="0"/>
      <w:marTop w:val="0"/>
      <w:marBottom w:val="0"/>
      <w:divBdr>
        <w:top w:val="none" w:sz="0" w:space="0" w:color="auto"/>
        <w:left w:val="none" w:sz="0" w:space="0" w:color="auto"/>
        <w:bottom w:val="none" w:sz="0" w:space="0" w:color="auto"/>
        <w:right w:val="none" w:sz="0" w:space="0" w:color="auto"/>
      </w:divBdr>
    </w:div>
    <w:div w:id="2000882308">
      <w:bodyDiv w:val="1"/>
      <w:marLeft w:val="0"/>
      <w:marRight w:val="0"/>
      <w:marTop w:val="0"/>
      <w:marBottom w:val="0"/>
      <w:divBdr>
        <w:top w:val="none" w:sz="0" w:space="0" w:color="auto"/>
        <w:left w:val="none" w:sz="0" w:space="0" w:color="auto"/>
        <w:bottom w:val="none" w:sz="0" w:space="0" w:color="auto"/>
        <w:right w:val="none" w:sz="0" w:space="0" w:color="auto"/>
      </w:divBdr>
    </w:div>
    <w:div w:id="2045210846">
      <w:bodyDiv w:val="1"/>
      <w:marLeft w:val="0"/>
      <w:marRight w:val="0"/>
      <w:marTop w:val="0"/>
      <w:marBottom w:val="0"/>
      <w:divBdr>
        <w:top w:val="none" w:sz="0" w:space="0" w:color="auto"/>
        <w:left w:val="none" w:sz="0" w:space="0" w:color="auto"/>
        <w:bottom w:val="none" w:sz="0" w:space="0" w:color="auto"/>
        <w:right w:val="none" w:sz="0" w:space="0" w:color="auto"/>
      </w:divBdr>
    </w:div>
    <w:div w:id="21056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2.png"/><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png"/><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002AA-E333-4A21-A5EB-FEA268F09D62}">
  <ds:schemaRefs>
    <ds:schemaRef ds:uri="http://schemas.openxmlformats.org/officeDocument/2006/bibliography"/>
  </ds:schemaRefs>
</ds:datastoreItem>
</file>

<file path=customXml/itemProps2.xml><?xml version="1.0" encoding="utf-8"?>
<ds:datastoreItem xmlns:ds="http://schemas.openxmlformats.org/officeDocument/2006/customXml" ds:itemID="{F333C6EB-1F69-4B4A-84D1-34B50E45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6954</Words>
  <Characters>36861</Characters>
  <Application>Microsoft Office Word</Application>
  <DocSecurity>4</DocSecurity>
  <Lines>307</Lines>
  <Paragraphs>87</Paragraphs>
  <ScaleCrop>false</ScaleCrop>
  <HeadingPairs>
    <vt:vector size="2" baseType="variant">
      <vt:variant>
        <vt:lpstr>Tittel</vt:lpstr>
      </vt:variant>
      <vt:variant>
        <vt:i4>1</vt:i4>
      </vt:variant>
    </vt:vector>
  </HeadingPairs>
  <TitlesOfParts>
    <vt:vector size="1" baseType="lpstr">
      <vt:lpstr/>
    </vt:vector>
  </TitlesOfParts>
  <Company>Elverum kommune</Company>
  <LinksUpToDate>false</LinksUpToDate>
  <CharactersWithSpaces>43728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 Aas</dc:creator>
  <cp:lastModifiedBy>Heidi Nordermoen</cp:lastModifiedBy>
  <cp:revision>2</cp:revision>
  <cp:lastPrinted>2018-04-04T16:04:00Z</cp:lastPrinted>
  <dcterms:created xsi:type="dcterms:W3CDTF">2018-05-23T15:12:00Z</dcterms:created>
  <dcterms:modified xsi:type="dcterms:W3CDTF">2018-05-23T15:12:00Z</dcterms:modified>
</cp:coreProperties>
</file>